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36D3F" w14:textId="77777777" w:rsidR="00613247" w:rsidRDefault="00784876" w:rsidP="00784876">
      <w:r>
        <w:t xml:space="preserve">This document is to be used to help the Chemical and Material Screening Coordinator (CMSC) </w:t>
      </w:r>
      <w:r w:rsidR="00892CAB">
        <w:t>in determining the TI category (category 1, category 2, or category 3)</w:t>
      </w:r>
      <w:r w:rsidR="00CC1123">
        <w:t xml:space="preserve"> in conjunction with the Chemical and Material Request system “Decisions Page”</w:t>
      </w:r>
      <w:r>
        <w:t>.  The document is not all inclusive to every situation or chemical product or material that may exist. If the CMSC is unsure if additional screening or information is required, the request should be elevated to the CMRB.</w:t>
      </w:r>
      <w:r w:rsidR="00CC1123">
        <w:t xml:space="preserve"> </w:t>
      </w:r>
    </w:p>
    <w:p w14:paraId="21D36D40" w14:textId="77777777" w:rsidR="00613247" w:rsidRPr="00613247" w:rsidRDefault="00613247" w:rsidP="00613247">
      <w:pPr>
        <w:pStyle w:val="BodyText"/>
        <w:rPr>
          <w:rFonts w:asciiTheme="minorHAnsi" w:eastAsiaTheme="minorHAnsi" w:hAnsiTheme="minorHAnsi" w:cstheme="minorBidi"/>
          <w:color w:val="auto"/>
          <w:sz w:val="22"/>
          <w:szCs w:val="22"/>
        </w:rPr>
      </w:pPr>
      <w:r w:rsidRPr="00613247">
        <w:rPr>
          <w:rFonts w:asciiTheme="minorHAnsi" w:eastAsiaTheme="minorHAnsi" w:hAnsiTheme="minorHAnsi" w:cstheme="minorBidi"/>
          <w:color w:val="auto"/>
          <w:sz w:val="22"/>
          <w:szCs w:val="22"/>
        </w:rPr>
        <w:t>Use of Criteria:</w:t>
      </w:r>
    </w:p>
    <w:p w14:paraId="21D36D41" w14:textId="77777777" w:rsidR="00790109" w:rsidRDefault="00AF43C3" w:rsidP="00790109">
      <w:pPr>
        <w:pStyle w:val="BodyTex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All c</w:t>
      </w:r>
      <w:r w:rsidR="00CC1123">
        <w:rPr>
          <w:rFonts w:asciiTheme="minorHAnsi" w:eastAsiaTheme="minorHAnsi" w:hAnsiTheme="minorHAnsi" w:cstheme="minorBidi"/>
          <w:color w:val="auto"/>
          <w:sz w:val="22"/>
          <w:szCs w:val="22"/>
        </w:rPr>
        <w:t xml:space="preserve">hemicals, </w:t>
      </w:r>
      <w:r w:rsidR="00CC1123" w:rsidRPr="00892CAB">
        <w:rPr>
          <w:rFonts w:asciiTheme="minorHAnsi" w:eastAsiaTheme="minorHAnsi" w:hAnsiTheme="minorHAnsi" w:cstheme="minorBidi"/>
          <w:color w:val="auto"/>
          <w:sz w:val="22"/>
          <w:szCs w:val="22"/>
        </w:rPr>
        <w:t xml:space="preserve">gases </w:t>
      </w:r>
      <w:r w:rsidR="00CC1123">
        <w:rPr>
          <w:rFonts w:asciiTheme="minorHAnsi" w:eastAsiaTheme="minorHAnsi" w:hAnsiTheme="minorHAnsi" w:cstheme="minorBidi"/>
          <w:color w:val="auto"/>
          <w:sz w:val="22"/>
          <w:szCs w:val="22"/>
        </w:rPr>
        <w:t>or</w:t>
      </w:r>
      <w:r w:rsidR="00CC1123" w:rsidRPr="00892CAB">
        <w:rPr>
          <w:rFonts w:asciiTheme="minorHAnsi" w:eastAsiaTheme="minorHAnsi" w:hAnsiTheme="minorHAnsi" w:cstheme="minorBidi"/>
          <w:color w:val="auto"/>
          <w:sz w:val="22"/>
          <w:szCs w:val="22"/>
        </w:rPr>
        <w:t xml:space="preserve"> materials</w:t>
      </w:r>
      <w:r w:rsidR="00CC1123">
        <w:rPr>
          <w:rFonts w:asciiTheme="minorHAnsi" w:eastAsiaTheme="minorHAnsi" w:hAnsiTheme="minorHAnsi" w:cstheme="minorBidi"/>
          <w:color w:val="auto"/>
          <w:sz w:val="22"/>
          <w:szCs w:val="22"/>
        </w:rPr>
        <w:t xml:space="preserve"> (CGMs)</w:t>
      </w:r>
      <w:r w:rsidR="006D0B01">
        <w:rPr>
          <w:rFonts w:asciiTheme="minorHAnsi" w:eastAsiaTheme="minorHAnsi" w:hAnsiTheme="minorHAnsi" w:cstheme="minorBidi"/>
          <w:color w:val="auto"/>
          <w:sz w:val="22"/>
          <w:szCs w:val="22"/>
        </w:rPr>
        <w:t xml:space="preserve"> that meet the criteria </w:t>
      </w:r>
      <w:r>
        <w:rPr>
          <w:rFonts w:asciiTheme="minorHAnsi" w:eastAsiaTheme="minorHAnsi" w:hAnsiTheme="minorHAnsi" w:cstheme="minorBidi"/>
          <w:color w:val="auto"/>
          <w:sz w:val="22"/>
          <w:szCs w:val="22"/>
        </w:rPr>
        <w:t>of</w:t>
      </w:r>
      <w:r w:rsidR="006D0B01">
        <w:rPr>
          <w:rFonts w:asciiTheme="minorHAnsi" w:eastAsiaTheme="minorHAnsi" w:hAnsiTheme="minorHAnsi" w:cstheme="minorBidi"/>
          <w:color w:val="auto"/>
          <w:sz w:val="22"/>
          <w:szCs w:val="22"/>
        </w:rPr>
        <w:t xml:space="preserve"> ESH standard 3.01A</w:t>
      </w:r>
      <w:r>
        <w:rPr>
          <w:rFonts w:asciiTheme="minorHAnsi" w:eastAsiaTheme="minorHAnsi" w:hAnsiTheme="minorHAnsi" w:cstheme="minorBidi"/>
          <w:color w:val="auto"/>
          <w:sz w:val="22"/>
          <w:szCs w:val="22"/>
        </w:rPr>
        <w:t xml:space="preserve"> for screening should be classified as Category 1, 2, or 3. This includes CGMs that are:</w:t>
      </w:r>
    </w:p>
    <w:p w14:paraId="21D36D42" w14:textId="77777777" w:rsidR="00790109" w:rsidRDefault="00AF43C3" w:rsidP="00790109">
      <w:pPr>
        <w:pStyle w:val="BodyText"/>
        <w:numPr>
          <w:ilvl w:val="0"/>
          <w:numId w:val="2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N</w:t>
      </w:r>
      <w:r w:rsidR="00790109">
        <w:rPr>
          <w:rFonts w:asciiTheme="minorHAnsi" w:eastAsiaTheme="minorHAnsi" w:hAnsiTheme="minorHAnsi" w:cstheme="minorBidi"/>
          <w:color w:val="auto"/>
          <w:sz w:val="22"/>
          <w:szCs w:val="22"/>
        </w:rPr>
        <w:t>ew to a specific site</w:t>
      </w:r>
    </w:p>
    <w:p w14:paraId="21D36D43" w14:textId="77777777" w:rsidR="00790109" w:rsidRDefault="00790109" w:rsidP="00790109">
      <w:pPr>
        <w:pStyle w:val="BodyText"/>
        <w:numPr>
          <w:ilvl w:val="0"/>
          <w:numId w:val="2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Being considered for a new use or changed process</w:t>
      </w:r>
      <w:r w:rsidR="006D0B01">
        <w:rPr>
          <w:rFonts w:asciiTheme="minorHAnsi" w:eastAsiaTheme="minorHAnsi" w:hAnsiTheme="minorHAnsi" w:cstheme="minorBidi"/>
          <w:color w:val="auto"/>
          <w:sz w:val="22"/>
          <w:szCs w:val="22"/>
        </w:rPr>
        <w:t xml:space="preserve"> including Special Order to Permanent Part Number</w:t>
      </w:r>
    </w:p>
    <w:p w14:paraId="21D36D44" w14:textId="77777777" w:rsidR="00790109" w:rsidRDefault="00790109" w:rsidP="00790109">
      <w:pPr>
        <w:pStyle w:val="BodyText"/>
        <w:numPr>
          <w:ilvl w:val="0"/>
          <w:numId w:val="23"/>
        </w:numPr>
        <w:rPr>
          <w:rFonts w:asciiTheme="minorHAnsi" w:eastAsiaTheme="minorHAnsi" w:hAnsiTheme="minorHAnsi" w:cstheme="minorBidi"/>
          <w:color w:val="auto"/>
          <w:sz w:val="22"/>
          <w:szCs w:val="22"/>
        </w:rPr>
      </w:pPr>
      <w:r w:rsidRPr="006D0B01">
        <w:rPr>
          <w:rFonts w:asciiTheme="minorHAnsi" w:eastAsiaTheme="minorHAnsi" w:hAnsiTheme="minorHAnsi" w:cstheme="minorBidi"/>
          <w:color w:val="auto"/>
          <w:sz w:val="22"/>
          <w:szCs w:val="22"/>
        </w:rPr>
        <w:t>Being re-evaluated</w:t>
      </w:r>
      <w:r w:rsidR="00CC1123" w:rsidRPr="006D0B01">
        <w:rPr>
          <w:rFonts w:asciiTheme="minorHAnsi" w:eastAsiaTheme="minorHAnsi" w:hAnsiTheme="minorHAnsi" w:cstheme="minorBidi"/>
          <w:color w:val="auto"/>
          <w:sz w:val="22"/>
          <w:szCs w:val="22"/>
        </w:rPr>
        <w:t xml:space="preserve"> </w:t>
      </w:r>
      <w:r w:rsidRPr="006D0B01">
        <w:rPr>
          <w:rFonts w:asciiTheme="minorHAnsi" w:eastAsiaTheme="minorHAnsi" w:hAnsiTheme="minorHAnsi" w:cstheme="minorBidi"/>
          <w:color w:val="auto"/>
          <w:sz w:val="22"/>
          <w:szCs w:val="22"/>
        </w:rPr>
        <w:t xml:space="preserve">due to </w:t>
      </w:r>
      <w:r w:rsidR="00CC1123" w:rsidRPr="006D0B01">
        <w:rPr>
          <w:rFonts w:asciiTheme="minorHAnsi" w:eastAsiaTheme="minorHAnsi" w:hAnsiTheme="minorHAnsi" w:cstheme="minorBidi"/>
          <w:color w:val="auto"/>
          <w:sz w:val="22"/>
          <w:szCs w:val="22"/>
        </w:rPr>
        <w:t>new information regarding hazards or customer concerns</w:t>
      </w:r>
      <w:r w:rsidR="00AD53A9" w:rsidRPr="006D0B01">
        <w:rPr>
          <w:rFonts w:asciiTheme="minorHAnsi" w:eastAsiaTheme="minorHAnsi" w:hAnsiTheme="minorHAnsi" w:cstheme="minorBidi"/>
          <w:color w:val="auto"/>
          <w:sz w:val="22"/>
          <w:szCs w:val="22"/>
        </w:rPr>
        <w:t xml:space="preserve"> </w:t>
      </w:r>
    </w:p>
    <w:p w14:paraId="21D36D45" w14:textId="77777777" w:rsidR="006D0B01" w:rsidRPr="006D0B01" w:rsidRDefault="006D0B01" w:rsidP="006D0B01">
      <w:pPr>
        <w:pStyle w:val="BodyText"/>
        <w:ind w:left="360"/>
        <w:rPr>
          <w:rFonts w:asciiTheme="minorHAnsi" w:eastAsiaTheme="minorHAnsi" w:hAnsiTheme="minorHAnsi" w:cstheme="minorBidi"/>
          <w:color w:val="auto"/>
          <w:sz w:val="22"/>
          <w:szCs w:val="22"/>
        </w:rPr>
      </w:pPr>
    </w:p>
    <w:p w14:paraId="21D36D46" w14:textId="77777777" w:rsidR="00892CAB" w:rsidRDefault="00613247" w:rsidP="00790109">
      <w:pPr>
        <w:pStyle w:val="BodyText"/>
        <w:rPr>
          <w:rFonts w:asciiTheme="minorHAnsi" w:eastAsiaTheme="minorHAnsi" w:hAnsiTheme="minorHAnsi" w:cstheme="minorBidi"/>
          <w:color w:val="auto"/>
          <w:sz w:val="22"/>
          <w:szCs w:val="22"/>
        </w:rPr>
      </w:pPr>
      <w:r w:rsidRPr="00613247">
        <w:rPr>
          <w:rFonts w:asciiTheme="minorHAnsi" w:eastAsiaTheme="minorHAnsi" w:hAnsiTheme="minorHAnsi" w:cstheme="minorBidi"/>
          <w:color w:val="auto"/>
          <w:sz w:val="22"/>
          <w:szCs w:val="22"/>
        </w:rPr>
        <w:t>Screening criteria should be applied to</w:t>
      </w:r>
      <w:r w:rsidR="00CC1123">
        <w:rPr>
          <w:rFonts w:asciiTheme="minorHAnsi" w:eastAsiaTheme="minorHAnsi" w:hAnsiTheme="minorHAnsi" w:cstheme="minorBidi"/>
          <w:color w:val="auto"/>
          <w:sz w:val="22"/>
          <w:szCs w:val="22"/>
        </w:rPr>
        <w:t xml:space="preserve"> the chemical or </w:t>
      </w:r>
      <w:r w:rsidRPr="00613247">
        <w:rPr>
          <w:rFonts w:asciiTheme="minorHAnsi" w:eastAsiaTheme="minorHAnsi" w:hAnsiTheme="minorHAnsi" w:cstheme="minorBidi"/>
          <w:color w:val="auto"/>
          <w:sz w:val="22"/>
          <w:szCs w:val="22"/>
        </w:rPr>
        <w:t>gas product</w:t>
      </w:r>
      <w:r w:rsidR="00CC1123">
        <w:rPr>
          <w:rFonts w:asciiTheme="minorHAnsi" w:eastAsiaTheme="minorHAnsi" w:hAnsiTheme="minorHAnsi" w:cstheme="minorBidi"/>
          <w:color w:val="auto"/>
          <w:sz w:val="22"/>
          <w:szCs w:val="22"/>
        </w:rPr>
        <w:t>,</w:t>
      </w:r>
      <w:r w:rsidRPr="00613247">
        <w:rPr>
          <w:rFonts w:asciiTheme="minorHAnsi" w:eastAsiaTheme="minorHAnsi" w:hAnsiTheme="minorHAnsi" w:cstheme="minorBidi"/>
          <w:color w:val="auto"/>
          <w:sz w:val="22"/>
          <w:szCs w:val="22"/>
        </w:rPr>
        <w:t xml:space="preserve"> </w:t>
      </w:r>
      <w:r w:rsidR="002917BD">
        <w:rPr>
          <w:rFonts w:asciiTheme="minorHAnsi" w:eastAsiaTheme="minorHAnsi" w:hAnsiTheme="minorHAnsi" w:cstheme="minorBidi"/>
          <w:color w:val="auto"/>
          <w:sz w:val="22"/>
          <w:szCs w:val="22"/>
        </w:rPr>
        <w:t>as a whole</w:t>
      </w:r>
      <w:r w:rsidRPr="00613247">
        <w:rPr>
          <w:rFonts w:asciiTheme="minorHAnsi" w:eastAsiaTheme="minorHAnsi" w:hAnsiTheme="minorHAnsi" w:cstheme="minorBidi"/>
          <w:color w:val="auto"/>
          <w:sz w:val="22"/>
          <w:szCs w:val="22"/>
        </w:rPr>
        <w:t>, as well as the individual constituents whenever possible.</w:t>
      </w:r>
      <w:r w:rsidR="002917BD">
        <w:rPr>
          <w:rFonts w:asciiTheme="minorHAnsi" w:eastAsiaTheme="minorHAnsi" w:hAnsiTheme="minorHAnsi" w:cstheme="minorBidi"/>
          <w:color w:val="auto"/>
          <w:sz w:val="22"/>
          <w:szCs w:val="22"/>
        </w:rPr>
        <w:t xml:space="preserve"> If the product contains a TI RCM in any known concentration, it is a Category 1.</w:t>
      </w:r>
      <w:r w:rsidRPr="00613247">
        <w:rPr>
          <w:rFonts w:asciiTheme="minorHAnsi" w:eastAsiaTheme="minorHAnsi" w:hAnsiTheme="minorHAnsi" w:cstheme="minorBidi"/>
          <w:color w:val="auto"/>
          <w:sz w:val="22"/>
          <w:szCs w:val="22"/>
        </w:rPr>
        <w:t xml:space="preserve"> If the product contains a</w:t>
      </w:r>
      <w:r w:rsidR="002917BD">
        <w:rPr>
          <w:rFonts w:asciiTheme="minorHAnsi" w:eastAsiaTheme="minorHAnsi" w:hAnsiTheme="minorHAnsi" w:cstheme="minorBidi"/>
          <w:color w:val="auto"/>
          <w:sz w:val="22"/>
          <w:szCs w:val="22"/>
        </w:rPr>
        <w:t xml:space="preserve"> non-TI RCM </w:t>
      </w:r>
      <w:r w:rsidRPr="00613247">
        <w:rPr>
          <w:rFonts w:asciiTheme="minorHAnsi" w:eastAsiaTheme="minorHAnsi" w:hAnsiTheme="minorHAnsi" w:cstheme="minorBidi"/>
          <w:color w:val="auto"/>
          <w:sz w:val="22"/>
          <w:szCs w:val="22"/>
        </w:rPr>
        <w:t>equal to or greater than 0.1% of a Category 1 or 2 chemical, then the product itself is a Category 1 or 2, respectively. If the product contains less than these percentages of a Category 1or 2 chemical</w:t>
      </w:r>
      <w:r w:rsidR="00CC1123">
        <w:rPr>
          <w:rFonts w:asciiTheme="minorHAnsi" w:eastAsiaTheme="minorHAnsi" w:hAnsiTheme="minorHAnsi" w:cstheme="minorBidi"/>
          <w:color w:val="auto"/>
          <w:sz w:val="22"/>
          <w:szCs w:val="22"/>
        </w:rPr>
        <w:t>, and as a whole does not meet the criteria of Category 1 or Category 2,</w:t>
      </w:r>
      <w:r w:rsidRPr="00613247">
        <w:rPr>
          <w:rFonts w:asciiTheme="minorHAnsi" w:eastAsiaTheme="minorHAnsi" w:hAnsiTheme="minorHAnsi" w:cstheme="minorBidi"/>
          <w:color w:val="auto"/>
          <w:sz w:val="22"/>
          <w:szCs w:val="22"/>
        </w:rPr>
        <w:t xml:space="preserve"> then the product is considered a Category 3.  </w:t>
      </w:r>
    </w:p>
    <w:p w14:paraId="21D36D47" w14:textId="77777777" w:rsidR="00790109" w:rsidRPr="00790109" w:rsidRDefault="00790109" w:rsidP="00790109">
      <w:pPr>
        <w:pStyle w:val="BodyText"/>
        <w:rPr>
          <w:rFonts w:asciiTheme="minorHAnsi" w:eastAsiaTheme="minorHAnsi" w:hAnsiTheme="minorHAnsi" w:cstheme="minorBidi"/>
          <w:color w:val="auto"/>
          <w:sz w:val="22"/>
          <w:szCs w:val="22"/>
        </w:rPr>
      </w:pPr>
    </w:p>
    <w:p w14:paraId="21D36D48" w14:textId="77777777" w:rsidR="00892CAB" w:rsidRPr="00790109" w:rsidRDefault="00892CAB" w:rsidP="00CC1123">
      <w:pPr>
        <w:pStyle w:val="BodyText"/>
        <w:tabs>
          <w:tab w:val="left" w:pos="0"/>
        </w:tabs>
        <w:spacing w:after="60"/>
        <w:rPr>
          <w:color w:val="auto"/>
        </w:rPr>
      </w:pPr>
      <w:r w:rsidRPr="00790109">
        <w:rPr>
          <w:color w:val="auto"/>
        </w:rPr>
        <w:t>As a reminder:</w:t>
      </w:r>
    </w:p>
    <w:p w14:paraId="21D36D49" w14:textId="77777777" w:rsidR="009133A2" w:rsidRDefault="00892CAB" w:rsidP="009133A2">
      <w:pPr>
        <w:pStyle w:val="Heading4"/>
        <w:jc w:val="left"/>
        <w:rPr>
          <w:rFonts w:asciiTheme="minorHAnsi" w:eastAsiaTheme="minorHAnsi" w:hAnsiTheme="minorHAnsi" w:cstheme="minorBidi"/>
          <w:b w:val="0"/>
          <w:sz w:val="22"/>
          <w:szCs w:val="22"/>
        </w:rPr>
      </w:pPr>
      <w:r w:rsidRPr="009133A2">
        <w:rPr>
          <w:rFonts w:asciiTheme="minorHAnsi" w:eastAsiaTheme="minorHAnsi" w:hAnsiTheme="minorHAnsi" w:cstheme="minorBidi"/>
          <w:b w:val="0"/>
          <w:sz w:val="22"/>
          <w:szCs w:val="22"/>
        </w:rPr>
        <w:t>The following uses are considered to be Category 3</w:t>
      </w:r>
      <w:r w:rsidR="00790109">
        <w:rPr>
          <w:rFonts w:asciiTheme="minorHAnsi" w:eastAsiaTheme="minorHAnsi" w:hAnsiTheme="minorHAnsi" w:cstheme="minorBidi"/>
          <w:b w:val="0"/>
          <w:sz w:val="22"/>
          <w:szCs w:val="22"/>
        </w:rPr>
        <w:t>,</w:t>
      </w:r>
      <w:r w:rsidRPr="009133A2">
        <w:rPr>
          <w:rFonts w:asciiTheme="minorHAnsi" w:eastAsiaTheme="minorHAnsi" w:hAnsiTheme="minorHAnsi" w:cstheme="minorBidi"/>
          <w:b w:val="0"/>
          <w:sz w:val="22"/>
          <w:szCs w:val="22"/>
        </w:rPr>
        <w:t xml:space="preserve"> and may be reviewed at the site level per the site’s review process for they types of chemicals and materials.  Full component information is not required to approve these chemicals or materials.</w:t>
      </w:r>
      <w:r w:rsidR="009133A2" w:rsidRPr="009133A2">
        <w:rPr>
          <w:rFonts w:asciiTheme="minorHAnsi" w:eastAsiaTheme="minorHAnsi" w:hAnsiTheme="minorHAnsi" w:cstheme="minorBidi"/>
          <w:b w:val="0"/>
          <w:sz w:val="22"/>
          <w:szCs w:val="22"/>
        </w:rPr>
        <w:t xml:space="preserve"> These chemicals and materials are not required to be captured within the Chemical Request System unless CMRB review is requested by the site. However, you are required to keep them on your chemical inventory and must be able to demonstrate</w:t>
      </w:r>
      <w:r w:rsidR="00721D48">
        <w:rPr>
          <w:rFonts w:asciiTheme="minorHAnsi" w:eastAsiaTheme="minorHAnsi" w:hAnsiTheme="minorHAnsi" w:cstheme="minorBidi"/>
          <w:b w:val="0"/>
          <w:sz w:val="22"/>
          <w:szCs w:val="22"/>
        </w:rPr>
        <w:t xml:space="preserve"> through documentation</w:t>
      </w:r>
      <w:r w:rsidR="009133A2" w:rsidRPr="009133A2">
        <w:rPr>
          <w:rFonts w:asciiTheme="minorHAnsi" w:eastAsiaTheme="minorHAnsi" w:hAnsiTheme="minorHAnsi" w:cstheme="minorBidi"/>
          <w:b w:val="0"/>
          <w:sz w:val="22"/>
          <w:szCs w:val="22"/>
        </w:rPr>
        <w:t xml:space="preserve"> that ESH has reviewed and approved the chemistries.</w:t>
      </w:r>
    </w:p>
    <w:p w14:paraId="21D36D4A" w14:textId="77777777" w:rsidR="009133A2" w:rsidRPr="009133A2" w:rsidRDefault="009133A2" w:rsidP="009133A2">
      <w:pPr>
        <w:spacing w:after="0"/>
      </w:pPr>
    </w:p>
    <w:p w14:paraId="21D36D4B" w14:textId="77777777" w:rsidR="009133A2" w:rsidRPr="009133A2" w:rsidRDefault="009133A2" w:rsidP="009133A2">
      <w:pPr>
        <w:pStyle w:val="Heading5"/>
        <w:numPr>
          <w:ilvl w:val="0"/>
          <w:numId w:val="4"/>
        </w:numPr>
        <w:rPr>
          <w:rFonts w:asciiTheme="minorHAnsi" w:eastAsiaTheme="minorHAnsi" w:hAnsiTheme="minorHAnsi" w:cstheme="minorBidi"/>
          <w:b w:val="0"/>
          <w:sz w:val="22"/>
          <w:szCs w:val="22"/>
        </w:rPr>
      </w:pPr>
      <w:r w:rsidRPr="009133A2">
        <w:rPr>
          <w:rFonts w:asciiTheme="minorHAnsi" w:eastAsiaTheme="minorHAnsi" w:hAnsiTheme="minorHAnsi" w:cstheme="minorBidi"/>
          <w:b w:val="0"/>
          <w:sz w:val="22"/>
          <w:szCs w:val="22"/>
        </w:rPr>
        <w:t>Contractor Turn-Key chemicals. One time use projects.</w:t>
      </w:r>
    </w:p>
    <w:p w14:paraId="21D36D4C" w14:textId="77777777" w:rsidR="009133A2" w:rsidRPr="009133A2" w:rsidRDefault="009133A2" w:rsidP="009133A2">
      <w:pPr>
        <w:pStyle w:val="Heading5"/>
        <w:numPr>
          <w:ilvl w:val="0"/>
          <w:numId w:val="4"/>
        </w:numPr>
        <w:rPr>
          <w:rFonts w:asciiTheme="minorHAnsi" w:eastAsiaTheme="minorHAnsi" w:hAnsiTheme="minorHAnsi" w:cstheme="minorBidi"/>
          <w:b w:val="0"/>
          <w:sz w:val="22"/>
          <w:szCs w:val="22"/>
        </w:rPr>
      </w:pPr>
      <w:r w:rsidRPr="009133A2">
        <w:rPr>
          <w:rFonts w:asciiTheme="minorHAnsi" w:eastAsiaTheme="minorHAnsi" w:hAnsiTheme="minorHAnsi" w:cstheme="minorBidi"/>
          <w:b w:val="0"/>
          <w:sz w:val="22"/>
          <w:szCs w:val="22"/>
        </w:rPr>
        <w:t>Facilities; non-process related chemicals (for example: lubricant oils, greases, vacuum pump oils, cooling tower chemicals, waste water treatment chemicals)</w:t>
      </w:r>
    </w:p>
    <w:p w14:paraId="21D36D4D" w14:textId="77777777" w:rsidR="009133A2" w:rsidRPr="009133A2" w:rsidRDefault="009133A2" w:rsidP="009133A2">
      <w:pPr>
        <w:pStyle w:val="Heading5"/>
        <w:numPr>
          <w:ilvl w:val="0"/>
          <w:numId w:val="4"/>
        </w:numPr>
        <w:rPr>
          <w:rFonts w:asciiTheme="minorHAnsi" w:eastAsiaTheme="minorHAnsi" w:hAnsiTheme="minorHAnsi" w:cstheme="minorBidi"/>
          <w:b w:val="0"/>
          <w:sz w:val="22"/>
          <w:szCs w:val="22"/>
        </w:rPr>
      </w:pPr>
      <w:r w:rsidRPr="009133A2">
        <w:rPr>
          <w:rFonts w:asciiTheme="minorHAnsi" w:eastAsiaTheme="minorHAnsi" w:hAnsiTheme="minorHAnsi" w:cstheme="minorBidi"/>
          <w:b w:val="0"/>
          <w:sz w:val="22"/>
          <w:szCs w:val="22"/>
        </w:rPr>
        <w:t xml:space="preserve">Cleaning/Janitorial/Housekeeping chemicals </w:t>
      </w:r>
    </w:p>
    <w:p w14:paraId="21D36D4E" w14:textId="77777777" w:rsidR="009133A2" w:rsidRPr="009133A2" w:rsidRDefault="009133A2" w:rsidP="009133A2">
      <w:pPr>
        <w:pStyle w:val="Heading5"/>
        <w:numPr>
          <w:ilvl w:val="0"/>
          <w:numId w:val="4"/>
        </w:numPr>
        <w:rPr>
          <w:rFonts w:asciiTheme="minorHAnsi" w:eastAsiaTheme="minorHAnsi" w:hAnsiTheme="minorHAnsi" w:cstheme="minorBidi"/>
          <w:b w:val="0"/>
          <w:sz w:val="22"/>
          <w:szCs w:val="22"/>
        </w:rPr>
      </w:pPr>
      <w:r w:rsidRPr="009133A2">
        <w:rPr>
          <w:rFonts w:asciiTheme="minorHAnsi" w:eastAsiaTheme="minorHAnsi" w:hAnsiTheme="minorHAnsi" w:cstheme="minorBidi"/>
          <w:b w:val="0"/>
          <w:sz w:val="22"/>
          <w:szCs w:val="22"/>
        </w:rPr>
        <w:t>General consumer products that are being purchased to be used in the method that they were intended by the manufacturer and in a quantity that would be consistent with general consumer use</w:t>
      </w:r>
    </w:p>
    <w:p w14:paraId="21D36D4F" w14:textId="77777777" w:rsidR="009133A2" w:rsidRPr="009133A2" w:rsidRDefault="009133A2" w:rsidP="009133A2">
      <w:pPr>
        <w:pStyle w:val="Heading5"/>
        <w:numPr>
          <w:ilvl w:val="0"/>
          <w:numId w:val="4"/>
        </w:numPr>
        <w:rPr>
          <w:rFonts w:asciiTheme="minorHAnsi" w:eastAsiaTheme="minorHAnsi" w:hAnsiTheme="minorHAnsi" w:cstheme="minorBidi"/>
          <w:b w:val="0"/>
          <w:sz w:val="22"/>
          <w:szCs w:val="22"/>
        </w:rPr>
      </w:pPr>
      <w:r w:rsidRPr="009133A2">
        <w:rPr>
          <w:rFonts w:asciiTheme="minorHAnsi" w:eastAsiaTheme="minorHAnsi" w:hAnsiTheme="minorHAnsi" w:cstheme="minorBidi"/>
          <w:b w:val="0"/>
          <w:sz w:val="22"/>
          <w:szCs w:val="22"/>
        </w:rPr>
        <w:t xml:space="preserve">Lab Use for chemicals and materials that will </w:t>
      </w:r>
      <w:r w:rsidRPr="009133A2">
        <w:rPr>
          <w:rFonts w:asciiTheme="minorHAnsi" w:eastAsiaTheme="minorHAnsi" w:hAnsiTheme="minorHAnsi" w:cstheme="minorBidi"/>
          <w:sz w:val="22"/>
          <w:szCs w:val="22"/>
        </w:rPr>
        <w:t xml:space="preserve">not touch or become part </w:t>
      </w:r>
      <w:r w:rsidRPr="009133A2">
        <w:rPr>
          <w:rFonts w:asciiTheme="minorHAnsi" w:eastAsiaTheme="minorHAnsi" w:hAnsiTheme="minorHAnsi" w:cstheme="minorBidi"/>
          <w:b w:val="0"/>
          <w:sz w:val="22"/>
          <w:szCs w:val="22"/>
        </w:rPr>
        <w:t>of the final product.</w:t>
      </w:r>
    </w:p>
    <w:p w14:paraId="21D36D50" w14:textId="77777777" w:rsidR="00892CAB" w:rsidRDefault="00892CAB" w:rsidP="00784876">
      <w:bookmarkStart w:id="0" w:name="_GoBack"/>
      <w:bookmarkEnd w:id="0"/>
    </w:p>
    <w:p w14:paraId="3B81C7D8" w14:textId="77777777" w:rsidR="00394ACB" w:rsidRPr="00BE7699" w:rsidRDefault="00394ACB" w:rsidP="00394ACB">
      <w:pPr>
        <w:spacing w:after="0"/>
        <w:jc w:val="center"/>
        <w:rPr>
          <w:b/>
        </w:rPr>
      </w:pPr>
      <w:r w:rsidRPr="00BE7699">
        <w:rPr>
          <w:b/>
        </w:rPr>
        <w:lastRenderedPageBreak/>
        <w:t>Condensed Chemical</w:t>
      </w:r>
      <w:r>
        <w:rPr>
          <w:b/>
        </w:rPr>
        <w:t xml:space="preserve"> and Material</w:t>
      </w:r>
      <w:r w:rsidRPr="00BE7699">
        <w:rPr>
          <w:b/>
        </w:rPr>
        <w:t xml:space="preserve"> Screening Decision Tree</w:t>
      </w:r>
    </w:p>
    <w:p w14:paraId="32DFBCC9" w14:textId="13BAE37D" w:rsidR="00394ACB" w:rsidRDefault="00394ACB" w:rsidP="00394ACB">
      <w:pPr>
        <w:spacing w:after="0"/>
        <w:jc w:val="center"/>
      </w:pPr>
      <w:r>
        <w:t>(Use in conjunction with 3.01A Appendix B)</w:t>
      </w:r>
    </w:p>
    <w:p w14:paraId="4C5A3EB7" w14:textId="0428E57D" w:rsidR="00394ACB" w:rsidRDefault="00394ACB" w:rsidP="00394ACB">
      <w:pPr>
        <w:jc w:val="center"/>
      </w:pPr>
      <w:r>
        <w:rPr>
          <w:noProof/>
        </w:rPr>
        <mc:AlternateContent>
          <mc:Choice Requires="wps">
            <w:drawing>
              <wp:anchor distT="0" distB="0" distL="114300" distR="114300" simplePos="0" relativeHeight="251666432" behindDoc="0" locked="0" layoutInCell="1" allowOverlap="1" wp14:anchorId="0D9B18C2" wp14:editId="7017B943">
                <wp:simplePos x="0" y="0"/>
                <wp:positionH relativeFrom="column">
                  <wp:posOffset>647065</wp:posOffset>
                </wp:positionH>
                <wp:positionV relativeFrom="paragraph">
                  <wp:posOffset>199390</wp:posOffset>
                </wp:positionV>
                <wp:extent cx="0" cy="204470"/>
                <wp:effectExtent l="95250" t="0" r="57150" b="62230"/>
                <wp:wrapNone/>
                <wp:docPr id="17" name="Straight Arrow Connector 17"/>
                <wp:cNvGraphicFramePr/>
                <a:graphic xmlns:a="http://schemas.openxmlformats.org/drawingml/2006/main">
                  <a:graphicData uri="http://schemas.microsoft.com/office/word/2010/wordprocessingShape">
                    <wps:wsp>
                      <wps:cNvCnPr/>
                      <wps:spPr>
                        <a:xfrm>
                          <a:off x="0" y="0"/>
                          <a:ext cx="0" cy="20447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2C763B" id="_x0000_t32" coordsize="21600,21600" o:spt="32" o:oned="t" path="m,l21600,21600e" filled="f">
                <v:path arrowok="t" fillok="f" o:connecttype="none"/>
                <o:lock v:ext="edit" shapetype="t"/>
              </v:shapetype>
              <v:shape id="Straight Arrow Connector 17" o:spid="_x0000_s1026" type="#_x0000_t32" style="position:absolute;margin-left:50.95pt;margin-top:15.7pt;width:0;height:16.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" strokecolor="#4579b8 [3044]" strokeweight="1pt">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47211E93" wp14:editId="2FF89FD0">
                <wp:simplePos x="0" y="0"/>
                <wp:positionH relativeFrom="column">
                  <wp:posOffset>2456180</wp:posOffset>
                </wp:positionH>
                <wp:positionV relativeFrom="paragraph">
                  <wp:posOffset>8890</wp:posOffset>
                </wp:positionV>
                <wp:extent cx="453390" cy="3143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14325"/>
                        </a:xfrm>
                        <a:prstGeom prst="rect">
                          <a:avLst/>
                        </a:prstGeom>
                        <a:noFill/>
                        <a:ln w="9525">
                          <a:noFill/>
                          <a:miter lim="800000"/>
                          <a:headEnd/>
                          <a:tailEnd/>
                        </a:ln>
                      </wps:spPr>
                      <wps:txbx>
                        <w:txbxContent>
                          <w:p w14:paraId="1346D235" w14:textId="77777777" w:rsidR="00394ACB" w:rsidRDefault="00394ACB" w:rsidP="00394ACB">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11E93" id="_x0000_t202" coordsize="21600,21600" o:spt="202" path="m,l,21600r21600,l21600,xe">
                <v:stroke joinstyle="miter"/>
                <v:path gradientshapeok="t" o:connecttype="rect"/>
              </v:shapetype>
              <v:shape id="Text Box 2" o:spid="_x0000_s1026" type="#_x0000_t202" style="position:absolute;left:0;text-align:left;margin-left:193.4pt;margin-top:.7pt;width:35.7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" filled="f" stroked="f">
                <v:textbox>
                  <w:txbxContent>
                    <w:p w14:paraId="1346D235" w14:textId="77777777" w:rsidR="00394ACB" w:rsidRDefault="00394ACB" w:rsidP="00394ACB">
                      <w:r>
                        <w:t>YES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533DA90" wp14:editId="13CD8FDF">
                <wp:simplePos x="0" y="0"/>
                <wp:positionH relativeFrom="column">
                  <wp:posOffset>633730</wp:posOffset>
                </wp:positionH>
                <wp:positionV relativeFrom="paragraph">
                  <wp:posOffset>186690</wp:posOffset>
                </wp:positionV>
                <wp:extent cx="4689475" cy="167640"/>
                <wp:effectExtent l="0" t="0" r="15875" b="22860"/>
                <wp:wrapNone/>
                <wp:docPr id="16" name="Elbow Connector 16"/>
                <wp:cNvGraphicFramePr/>
                <a:graphic xmlns:a="http://schemas.openxmlformats.org/drawingml/2006/main">
                  <a:graphicData uri="http://schemas.microsoft.com/office/word/2010/wordprocessingShape">
                    <wps:wsp>
                      <wps:cNvCnPr/>
                      <wps:spPr>
                        <a:xfrm rot="10800000">
                          <a:off x="0" y="0"/>
                          <a:ext cx="4689475" cy="167640"/>
                        </a:xfrm>
                        <a:prstGeom prst="bentConnector3">
                          <a:avLst>
                            <a:gd name="adj1" fmla="val 119"/>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C1596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49.9pt;margin-top:14.7pt;width:369.25pt;height:13.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" adj="26" strokecolor="#4579b8 [3044]" strokeweight="1pt"/>
            </w:pict>
          </mc:Fallback>
        </mc:AlternateContent>
      </w:r>
      <w:r>
        <w:rPr>
          <w:noProof/>
        </w:rPr>
        <mc:AlternateContent>
          <mc:Choice Requires="wps">
            <w:drawing>
              <wp:anchor distT="0" distB="0" distL="114300" distR="114300" simplePos="0" relativeHeight="251663360" behindDoc="0" locked="0" layoutInCell="1" allowOverlap="1" wp14:anchorId="51B60E0C" wp14:editId="7CAE37CC">
                <wp:simplePos x="0" y="0"/>
                <wp:positionH relativeFrom="column">
                  <wp:posOffset>4213225</wp:posOffset>
                </wp:positionH>
                <wp:positionV relativeFrom="paragraph">
                  <wp:posOffset>297815</wp:posOffset>
                </wp:positionV>
                <wp:extent cx="474980" cy="302260"/>
                <wp:effectExtent l="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02260"/>
                        </a:xfrm>
                        <a:prstGeom prst="rect">
                          <a:avLst/>
                        </a:prstGeom>
                        <a:noFill/>
                        <a:ln w="9525">
                          <a:noFill/>
                          <a:miter lim="800000"/>
                          <a:headEnd/>
                          <a:tailEnd/>
                        </a:ln>
                      </wps:spPr>
                      <wps:txbx>
                        <w:txbxContent>
                          <w:p w14:paraId="1EDB689F" w14:textId="77777777" w:rsidR="00394ACB" w:rsidRDefault="00394ACB" w:rsidP="00394ACB">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60E0C" id="_x0000_s1027" type="#_x0000_t202" style="position:absolute;left:0;text-align:left;margin-left:331.75pt;margin-top:23.45pt;width:37.4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" filled="f" stroked="f">
                <v:textbox>
                  <w:txbxContent>
                    <w:p w14:paraId="1EDB689F" w14:textId="77777777" w:rsidR="00394ACB" w:rsidRDefault="00394ACB" w:rsidP="00394ACB">
                      <w:r>
                        <w:t>NO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23CF511" wp14:editId="624A2A59">
                <wp:simplePos x="0" y="0"/>
                <wp:positionH relativeFrom="column">
                  <wp:posOffset>2493010</wp:posOffset>
                </wp:positionH>
                <wp:positionV relativeFrom="paragraph">
                  <wp:posOffset>305435</wp:posOffset>
                </wp:positionV>
                <wp:extent cx="595630" cy="3143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314325"/>
                        </a:xfrm>
                        <a:prstGeom prst="rect">
                          <a:avLst/>
                        </a:prstGeom>
                        <a:noFill/>
                        <a:ln w="9525">
                          <a:noFill/>
                          <a:miter lim="800000"/>
                          <a:headEnd/>
                          <a:tailEnd/>
                        </a:ln>
                      </wps:spPr>
                      <wps:txbx>
                        <w:txbxContent>
                          <w:p w14:paraId="32F8973F" w14:textId="77777777" w:rsidR="00394ACB" w:rsidRDefault="00394ACB" w:rsidP="00394ACB">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CF511" id="_x0000_s1028" type="#_x0000_t202" style="position:absolute;left:0;text-align:left;margin-left:196.3pt;margin-top:24.05pt;width:46.9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" filled="f" stroked="f">
                <v:textbox>
                  <w:txbxContent>
                    <w:p w14:paraId="32F8973F" w14:textId="77777777" w:rsidR="00394ACB" w:rsidRDefault="00394ACB" w:rsidP="00394ACB">
                      <w:r>
                        <w:t>NO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A4175C" wp14:editId="468A2A37">
                <wp:simplePos x="0" y="0"/>
                <wp:positionH relativeFrom="column">
                  <wp:posOffset>1003300</wp:posOffset>
                </wp:positionH>
                <wp:positionV relativeFrom="paragraph">
                  <wp:posOffset>280035</wp:posOffset>
                </wp:positionV>
                <wp:extent cx="453390" cy="314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14325"/>
                        </a:xfrm>
                        <a:prstGeom prst="rect">
                          <a:avLst/>
                        </a:prstGeom>
                        <a:noFill/>
                        <a:ln w="9525">
                          <a:noFill/>
                          <a:miter lim="800000"/>
                          <a:headEnd/>
                          <a:tailEnd/>
                        </a:ln>
                      </wps:spPr>
                      <wps:txbx>
                        <w:txbxContent>
                          <w:p w14:paraId="73550B5D" w14:textId="77777777" w:rsidR="00394ACB" w:rsidRDefault="00394ACB" w:rsidP="00394ACB">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4175C" id="_x0000_s1029" type="#_x0000_t202" style="position:absolute;left:0;text-align:left;margin-left:79pt;margin-top:22.05pt;width:35.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" filled="f" stroked="f">
                <v:textbox>
                  <w:txbxContent>
                    <w:p w14:paraId="73550B5D" w14:textId="77777777" w:rsidR="00394ACB" w:rsidRDefault="00394ACB" w:rsidP="00394ACB">
                      <w:r>
                        <w:t>NO</w:t>
                      </w:r>
                    </w:p>
                  </w:txbxContent>
                </v:textbox>
              </v:shape>
            </w:pict>
          </mc:Fallback>
        </mc:AlternateContent>
      </w:r>
    </w:p>
    <w:p w14:paraId="21D36D56" w14:textId="62D66B40" w:rsidR="00BB2BC6" w:rsidRPr="00394ACB" w:rsidRDefault="00394ACB">
      <w:r>
        <w:rPr>
          <w:noProof/>
        </w:rPr>
        <mc:AlternateContent>
          <mc:Choice Requires="wps">
            <w:drawing>
              <wp:anchor distT="0" distB="0" distL="114300" distR="114300" simplePos="0" relativeHeight="251661312" behindDoc="0" locked="0" layoutInCell="1" allowOverlap="1" wp14:anchorId="3248BB73" wp14:editId="32D99DDC">
                <wp:simplePos x="0" y="0"/>
                <wp:positionH relativeFrom="column">
                  <wp:posOffset>2493034</wp:posOffset>
                </wp:positionH>
                <wp:positionV relativeFrom="paragraph">
                  <wp:posOffset>174397</wp:posOffset>
                </wp:positionV>
                <wp:extent cx="552091" cy="11430"/>
                <wp:effectExtent l="0" t="76200" r="19685" b="102870"/>
                <wp:wrapNone/>
                <wp:docPr id="8" name="Straight Arrow Connector 8"/>
                <wp:cNvGraphicFramePr/>
                <a:graphic xmlns:a="http://schemas.openxmlformats.org/drawingml/2006/main">
                  <a:graphicData uri="http://schemas.microsoft.com/office/word/2010/wordprocessingShape">
                    <wps:wsp>
                      <wps:cNvCnPr/>
                      <wps:spPr>
                        <a:xfrm flipV="1">
                          <a:off x="0" y="0"/>
                          <a:ext cx="552091" cy="1143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E36BF0" id="Straight Arrow Connector 8" o:spid="_x0000_s1026" type="#_x0000_t32" style="position:absolute;margin-left:196.3pt;margin-top:13.75pt;width:43.45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" strokecolor="#4579b8 [3044]" strokeweight="1pt">
                <v:stroke endarrow="open"/>
              </v:shape>
            </w:pict>
          </mc:Fallback>
        </mc:AlternateContent>
      </w:r>
      <w:r>
        <w:rPr>
          <w:noProof/>
        </w:rPr>
        <mc:AlternateContent>
          <mc:Choice Requires="wps">
            <w:drawing>
              <wp:anchor distT="0" distB="0" distL="114300" distR="114300" simplePos="0" relativeHeight="251664384" behindDoc="0" locked="0" layoutInCell="1" allowOverlap="1" wp14:anchorId="4200437F" wp14:editId="07D42608">
                <wp:simplePos x="0" y="0"/>
                <wp:positionH relativeFrom="column">
                  <wp:posOffset>4209691</wp:posOffset>
                </wp:positionH>
                <wp:positionV relativeFrom="paragraph">
                  <wp:posOffset>174397</wp:posOffset>
                </wp:positionV>
                <wp:extent cx="379730" cy="12066"/>
                <wp:effectExtent l="0" t="76200" r="20320" b="102235"/>
                <wp:wrapNone/>
                <wp:docPr id="12" name="Straight Arrow Connector 12"/>
                <wp:cNvGraphicFramePr/>
                <a:graphic xmlns:a="http://schemas.openxmlformats.org/drawingml/2006/main">
                  <a:graphicData uri="http://schemas.microsoft.com/office/word/2010/wordprocessingShape">
                    <wps:wsp>
                      <wps:cNvCnPr/>
                      <wps:spPr>
                        <a:xfrm flipV="1">
                          <a:off x="0" y="0"/>
                          <a:ext cx="379730" cy="12066"/>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EE398" id="Straight Arrow Connector 12" o:spid="_x0000_s1026" type="#_x0000_t32" style="position:absolute;margin-left:331.45pt;margin-top:13.75pt;width:29.9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" strokecolor="#4579b8 [3044]" strokeweight="1pt">
                <v:stroke endarrow="open"/>
              </v:shape>
            </w:pict>
          </mc:Fallback>
        </mc:AlternateContent>
      </w:r>
      <w:r>
        <w:rPr>
          <w:noProof/>
        </w:rPr>
        <mc:AlternateContent>
          <mc:Choice Requires="wps">
            <w:drawing>
              <wp:anchor distT="0" distB="0" distL="114300" distR="114300" simplePos="0" relativeHeight="251660288" behindDoc="0" locked="0" layoutInCell="1" allowOverlap="1" wp14:anchorId="1D31E065" wp14:editId="0FA0C1A2">
                <wp:simplePos x="0" y="0"/>
                <wp:positionH relativeFrom="column">
                  <wp:posOffset>1000664</wp:posOffset>
                </wp:positionH>
                <wp:positionV relativeFrom="paragraph">
                  <wp:posOffset>174397</wp:posOffset>
                </wp:positionV>
                <wp:extent cx="453390" cy="0"/>
                <wp:effectExtent l="0" t="76200" r="22860" b="114300"/>
                <wp:wrapNone/>
                <wp:docPr id="7" name="Straight Arrow Connector 7"/>
                <wp:cNvGraphicFramePr/>
                <a:graphic xmlns:a="http://schemas.openxmlformats.org/drawingml/2006/main">
                  <a:graphicData uri="http://schemas.microsoft.com/office/word/2010/wordprocessingShape">
                    <wps:wsp>
                      <wps:cNvCnPr/>
                      <wps:spPr>
                        <a:xfrm>
                          <a:off x="0" y="0"/>
                          <a:ext cx="453390"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9CF04D" id="Straight Arrow Connector 7" o:spid="_x0000_s1026" type="#_x0000_t32" style="position:absolute;margin-left:78.8pt;margin-top:13.75pt;width:3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" strokecolor="#4579b8 [3044]" strokeweight="1pt">
                <v:stroke endarrow="open"/>
              </v:shape>
            </w:pict>
          </mc:Fallback>
        </mc:AlternateContent>
      </w:r>
      <w:r>
        <w:rPr>
          <w:noProof/>
        </w:rPr>
        <w:drawing>
          <wp:inline distT="0" distB="0" distL="0" distR="0" wp14:anchorId="74CA7DCC" wp14:editId="335063CA">
            <wp:extent cx="5831457" cy="5934973"/>
            <wp:effectExtent l="0" t="76200" r="55245" b="6604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1D36D57" w14:textId="77777777" w:rsidR="009133A2" w:rsidRPr="00F0122A" w:rsidRDefault="004C11C9">
      <w:pPr>
        <w:rPr>
          <w:b/>
          <w:u w:val="single"/>
        </w:rPr>
      </w:pPr>
      <w:r w:rsidRPr="00F0122A">
        <w:rPr>
          <w:b/>
          <w:u w:val="single"/>
        </w:rPr>
        <w:lastRenderedPageBreak/>
        <w:t>Category 1</w:t>
      </w:r>
      <w:r w:rsidR="009133A2" w:rsidRPr="00F0122A">
        <w:rPr>
          <w:b/>
          <w:u w:val="single"/>
        </w:rPr>
        <w:t>:</w:t>
      </w:r>
    </w:p>
    <w:p w14:paraId="21D36D58" w14:textId="77777777" w:rsidR="009133A2" w:rsidRPr="00533AB6" w:rsidRDefault="00533AB6" w:rsidP="009F63CB">
      <w:pPr>
        <w:pStyle w:val="BodyText"/>
        <w:tabs>
          <w:tab w:val="left" w:pos="0"/>
        </w:tabs>
        <w:spacing w:after="60"/>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CGMs</w:t>
      </w:r>
      <w:r w:rsidR="009133A2" w:rsidRPr="00533AB6">
        <w:rPr>
          <w:rFonts w:asciiTheme="minorHAnsi" w:eastAsiaTheme="minorHAnsi" w:hAnsiTheme="minorHAnsi" w:cstheme="minorBidi"/>
          <w:color w:val="auto"/>
          <w:sz w:val="22"/>
          <w:szCs w:val="22"/>
        </w:rPr>
        <w:t xml:space="preserve"> that meet one or more of the following criteria are expected to be prohibited from use at TI. Limited exceptions will only be made by the appropriate b</w:t>
      </w:r>
      <w:bookmarkStart w:id="1" w:name="_Hlt504561928"/>
      <w:r w:rsidR="009133A2" w:rsidRPr="00533AB6">
        <w:rPr>
          <w:rFonts w:asciiTheme="minorHAnsi" w:eastAsiaTheme="minorHAnsi" w:hAnsiTheme="minorHAnsi" w:cstheme="minorBidi"/>
          <w:color w:val="auto"/>
          <w:sz w:val="22"/>
          <w:szCs w:val="22"/>
        </w:rPr>
        <w:t>u</w:t>
      </w:r>
      <w:bookmarkEnd w:id="1"/>
      <w:r w:rsidR="009133A2" w:rsidRPr="00533AB6">
        <w:rPr>
          <w:rFonts w:asciiTheme="minorHAnsi" w:eastAsiaTheme="minorHAnsi" w:hAnsiTheme="minorHAnsi" w:cstheme="minorBidi"/>
          <w:color w:val="auto"/>
          <w:sz w:val="22"/>
          <w:szCs w:val="22"/>
        </w:rPr>
        <w:t>s</w:t>
      </w:r>
      <w:bookmarkStart w:id="2" w:name="_Hlt505758535"/>
      <w:r w:rsidR="009133A2" w:rsidRPr="00533AB6">
        <w:rPr>
          <w:rFonts w:asciiTheme="minorHAnsi" w:eastAsiaTheme="minorHAnsi" w:hAnsiTheme="minorHAnsi" w:cstheme="minorBidi"/>
          <w:color w:val="auto"/>
          <w:sz w:val="22"/>
          <w:szCs w:val="22"/>
        </w:rPr>
        <w:t>i</w:t>
      </w:r>
      <w:bookmarkStart w:id="3" w:name="_Hlt8555553"/>
      <w:bookmarkEnd w:id="2"/>
      <w:r w:rsidR="009133A2" w:rsidRPr="00533AB6">
        <w:rPr>
          <w:rFonts w:asciiTheme="minorHAnsi" w:eastAsiaTheme="minorHAnsi" w:hAnsiTheme="minorHAnsi" w:cstheme="minorBidi"/>
          <w:color w:val="auto"/>
          <w:sz w:val="22"/>
          <w:szCs w:val="22"/>
        </w:rPr>
        <w:t>n</w:t>
      </w:r>
      <w:bookmarkEnd w:id="3"/>
      <w:r w:rsidR="009133A2" w:rsidRPr="00533AB6">
        <w:rPr>
          <w:rFonts w:asciiTheme="minorHAnsi" w:eastAsiaTheme="minorHAnsi" w:hAnsiTheme="minorHAnsi" w:cstheme="minorBidi"/>
          <w:color w:val="auto"/>
          <w:sz w:val="22"/>
          <w:szCs w:val="22"/>
        </w:rPr>
        <w:t>es</w:t>
      </w:r>
      <w:bookmarkStart w:id="4" w:name="_Hlt8555558"/>
      <w:r w:rsidR="009133A2" w:rsidRPr="00533AB6">
        <w:rPr>
          <w:rFonts w:asciiTheme="minorHAnsi" w:eastAsiaTheme="minorHAnsi" w:hAnsiTheme="minorHAnsi" w:cstheme="minorBidi"/>
          <w:color w:val="auto"/>
          <w:sz w:val="22"/>
          <w:szCs w:val="22"/>
        </w:rPr>
        <w:t>s</w:t>
      </w:r>
      <w:bookmarkEnd w:id="4"/>
      <w:r w:rsidR="009133A2" w:rsidRPr="00533AB6">
        <w:rPr>
          <w:rFonts w:asciiTheme="minorHAnsi" w:eastAsiaTheme="minorHAnsi" w:hAnsiTheme="minorHAnsi" w:cstheme="minorBidi"/>
          <w:color w:val="auto"/>
          <w:sz w:val="22"/>
          <w:szCs w:val="22"/>
        </w:rPr>
        <w:t xml:space="preserve"> leader</w:t>
      </w:r>
      <w:bookmarkStart w:id="5" w:name="_Hlt8623723"/>
      <w:r w:rsidR="009133A2" w:rsidRPr="00533AB6">
        <w:rPr>
          <w:rFonts w:asciiTheme="minorHAnsi" w:eastAsiaTheme="minorHAnsi" w:hAnsiTheme="minorHAnsi" w:cstheme="minorBidi"/>
          <w:color w:val="auto"/>
          <w:sz w:val="22"/>
          <w:szCs w:val="22"/>
        </w:rPr>
        <w:t>s</w:t>
      </w:r>
      <w:bookmarkEnd w:id="5"/>
      <w:r w:rsidR="009133A2" w:rsidRPr="00533AB6">
        <w:rPr>
          <w:rFonts w:asciiTheme="minorHAnsi" w:eastAsiaTheme="minorHAnsi" w:hAnsiTheme="minorHAnsi" w:cstheme="minorBidi"/>
          <w:color w:val="auto"/>
          <w:sz w:val="22"/>
          <w:szCs w:val="22"/>
        </w:rPr>
        <w:t>hip te</w:t>
      </w:r>
      <w:bookmarkStart w:id="6" w:name="_Hlt8643292"/>
      <w:r w:rsidR="009133A2" w:rsidRPr="00533AB6">
        <w:rPr>
          <w:rFonts w:asciiTheme="minorHAnsi" w:eastAsiaTheme="minorHAnsi" w:hAnsiTheme="minorHAnsi" w:cstheme="minorBidi"/>
          <w:color w:val="auto"/>
          <w:sz w:val="22"/>
          <w:szCs w:val="22"/>
        </w:rPr>
        <w:t>a</w:t>
      </w:r>
      <w:bookmarkEnd w:id="6"/>
      <w:r w:rsidR="009133A2" w:rsidRPr="00533AB6">
        <w:rPr>
          <w:rFonts w:asciiTheme="minorHAnsi" w:eastAsiaTheme="minorHAnsi" w:hAnsiTheme="minorHAnsi" w:cstheme="minorBidi"/>
          <w:color w:val="auto"/>
          <w:sz w:val="22"/>
          <w:szCs w:val="22"/>
        </w:rPr>
        <w:t xml:space="preserve">m following required review as determined on a case-by-case basis by the Chemical and Material Review Board (CMRB.)  </w:t>
      </w:r>
    </w:p>
    <w:p w14:paraId="21D36D59" w14:textId="77777777" w:rsidR="0023350D" w:rsidRPr="00C35610" w:rsidRDefault="00E80AA9" w:rsidP="001B7EDC">
      <w:pPr>
        <w:pStyle w:val="ListParagraph"/>
        <w:numPr>
          <w:ilvl w:val="0"/>
          <w:numId w:val="1"/>
        </w:numPr>
        <w:spacing w:before="120" w:after="240"/>
      </w:pPr>
      <w:r>
        <w:t>TI RCM list</w:t>
      </w:r>
    </w:p>
    <w:p w14:paraId="21D36D5A" w14:textId="77777777" w:rsidR="0023350D" w:rsidRPr="00C35610" w:rsidRDefault="0023350D" w:rsidP="00854D5C">
      <w:pPr>
        <w:pStyle w:val="ListParagraph"/>
        <w:numPr>
          <w:ilvl w:val="1"/>
          <w:numId w:val="1"/>
        </w:numPr>
        <w:spacing w:before="120" w:after="240"/>
      </w:pPr>
      <w:r w:rsidRPr="00C35610">
        <w:t xml:space="preserve">Not all categories on the </w:t>
      </w:r>
      <w:r w:rsidR="00854D5C">
        <w:t xml:space="preserve">TI </w:t>
      </w:r>
      <w:r w:rsidRPr="00C35610">
        <w:t>RCM list contain all</w:t>
      </w:r>
      <w:r w:rsidR="00854D5C">
        <w:t xml:space="preserve"> applicable</w:t>
      </w:r>
      <w:r w:rsidRPr="00C35610">
        <w:t xml:space="preserve"> CAS numbers. Some categories are listed as chemical and any compound containing that constituent. For example: lead and its compounds. In these instances, the screener must be aware and elevate the chemical or material to the CMRB</w:t>
      </w:r>
    </w:p>
    <w:p w14:paraId="21D36D5B" w14:textId="77777777" w:rsidR="009F2BC6" w:rsidRDefault="009F2BC6" w:rsidP="001B7EDC">
      <w:pPr>
        <w:pStyle w:val="ListParagraph"/>
        <w:numPr>
          <w:ilvl w:val="0"/>
          <w:numId w:val="1"/>
        </w:numPr>
        <w:spacing w:before="120" w:after="240"/>
      </w:pPr>
      <w:r>
        <w:t>Health</w:t>
      </w:r>
    </w:p>
    <w:p w14:paraId="21D36D5C" w14:textId="77777777" w:rsidR="009F2BC6" w:rsidRDefault="00F0122A" w:rsidP="001B7EDC">
      <w:pPr>
        <w:pStyle w:val="ListParagraph"/>
        <w:numPr>
          <w:ilvl w:val="1"/>
          <w:numId w:val="1"/>
        </w:numPr>
        <w:spacing w:before="120" w:after="240"/>
      </w:pPr>
      <w:r>
        <w:t xml:space="preserve">Neutron emitting </w:t>
      </w:r>
      <w:r w:rsidR="00E80AA9">
        <w:t>sources</w:t>
      </w:r>
    </w:p>
    <w:p w14:paraId="21D36D5D" w14:textId="77777777" w:rsidR="001B7EDC" w:rsidRPr="009F2BC6" w:rsidRDefault="009F2BC6" w:rsidP="001B7EDC">
      <w:pPr>
        <w:pStyle w:val="ListParagraph"/>
        <w:numPr>
          <w:ilvl w:val="1"/>
          <w:numId w:val="1"/>
        </w:numPr>
        <w:spacing w:before="120" w:after="240" w:line="240" w:lineRule="auto"/>
      </w:pPr>
      <w:r>
        <w:t>Bio-safety Level 3 or 4</w:t>
      </w:r>
    </w:p>
    <w:p w14:paraId="21D36D5E" w14:textId="77777777" w:rsidR="004C11C9" w:rsidRDefault="004C11C9" w:rsidP="001B7EDC">
      <w:pPr>
        <w:pStyle w:val="ListParagraph"/>
        <w:numPr>
          <w:ilvl w:val="0"/>
          <w:numId w:val="1"/>
        </w:numPr>
        <w:spacing w:before="120" w:after="240"/>
      </w:pPr>
      <w:r>
        <w:t>Explosive</w:t>
      </w:r>
    </w:p>
    <w:p w14:paraId="21D36D5F" w14:textId="77777777" w:rsidR="004C11C9" w:rsidRDefault="004C11C9" w:rsidP="00E80AA9">
      <w:pPr>
        <w:pStyle w:val="ListParagraph"/>
        <w:numPr>
          <w:ilvl w:val="1"/>
          <w:numId w:val="1"/>
        </w:numPr>
        <w:spacing w:after="0"/>
      </w:pPr>
      <w:r>
        <w:t>Shipping Hazard Class 1, Division 1.1, 1.2, 1.3 or 1.5</w:t>
      </w:r>
    </w:p>
    <w:p w14:paraId="21D36D60" w14:textId="77777777" w:rsidR="00226EC6" w:rsidRPr="001B7EDC" w:rsidRDefault="001B7EDC" w:rsidP="00E80AA9">
      <w:pPr>
        <w:pStyle w:val="ListParagraph"/>
        <w:numPr>
          <w:ilvl w:val="1"/>
          <w:numId w:val="1"/>
        </w:numPr>
        <w:spacing w:before="120" w:after="240" w:line="240" w:lineRule="auto"/>
      </w:pPr>
      <w:r>
        <w:t>GHS: Exp</w:t>
      </w:r>
      <w:r w:rsidR="0060676A" w:rsidRPr="001B7EDC">
        <w:t xml:space="preserve">losives: </w:t>
      </w:r>
      <w:r w:rsidR="00226EC6" w:rsidRPr="001B7EDC">
        <w:t>Category Unstable</w:t>
      </w:r>
      <w:r w:rsidR="0084504D">
        <w:t xml:space="preserve"> Explosives</w:t>
      </w:r>
      <w:r w:rsidR="0060676A" w:rsidRPr="001B7EDC">
        <w:t xml:space="preserve"> 1.1, 1.2, 1.3,  or 1.5</w:t>
      </w:r>
    </w:p>
    <w:p w14:paraId="21D36D61" w14:textId="77777777" w:rsidR="004C11C9" w:rsidRDefault="004C11C9" w:rsidP="00E80AA9">
      <w:pPr>
        <w:pStyle w:val="ListParagraph"/>
        <w:numPr>
          <w:ilvl w:val="0"/>
          <w:numId w:val="1"/>
        </w:numPr>
        <w:spacing w:before="120" w:after="240" w:line="240" w:lineRule="auto"/>
      </w:pPr>
      <w:r>
        <w:t>Flammability and Reactivity</w:t>
      </w:r>
    </w:p>
    <w:p w14:paraId="21D36D62" w14:textId="77777777" w:rsidR="004C11C9" w:rsidRDefault="004C11C9" w:rsidP="001B7EDC">
      <w:pPr>
        <w:pStyle w:val="ListParagraph"/>
        <w:numPr>
          <w:ilvl w:val="1"/>
          <w:numId w:val="1"/>
        </w:numPr>
        <w:spacing w:before="120" w:after="240"/>
      </w:pPr>
      <w:r>
        <w:t>NFPA flammability rating of 4 AND reactivity rating of 3 or 4 AND becomes UNSTABLE over time.</w:t>
      </w:r>
    </w:p>
    <w:p w14:paraId="21D36D63" w14:textId="77777777" w:rsidR="006D7766" w:rsidRDefault="006D7766" w:rsidP="00F0122A">
      <w:pPr>
        <w:pStyle w:val="ListParagraph"/>
        <w:numPr>
          <w:ilvl w:val="1"/>
          <w:numId w:val="1"/>
        </w:numPr>
        <w:spacing w:before="120" w:after="240"/>
      </w:pPr>
      <w:r>
        <w:t xml:space="preserve">GHS </w:t>
      </w:r>
    </w:p>
    <w:p w14:paraId="21D36D64" w14:textId="77777777" w:rsidR="00634F78" w:rsidRDefault="00634F78" w:rsidP="00634F78">
      <w:pPr>
        <w:pStyle w:val="ListParagraph"/>
        <w:numPr>
          <w:ilvl w:val="2"/>
          <w:numId w:val="1"/>
        </w:numPr>
        <w:spacing w:before="120" w:after="240"/>
      </w:pPr>
      <w:r>
        <w:t>Flammable gases</w:t>
      </w:r>
      <w:r w:rsidR="0084504D">
        <w:t>:</w:t>
      </w:r>
      <w:r>
        <w:t xml:space="preserve"> Category 1 and reactive and UNSTABLE over time</w:t>
      </w:r>
    </w:p>
    <w:p w14:paraId="21D36D65" w14:textId="77777777" w:rsidR="00634F78" w:rsidRDefault="00634F78" w:rsidP="00634F78">
      <w:pPr>
        <w:pStyle w:val="ListParagraph"/>
        <w:numPr>
          <w:ilvl w:val="2"/>
          <w:numId w:val="1"/>
        </w:numPr>
        <w:spacing w:before="120" w:after="240"/>
      </w:pPr>
      <w:r>
        <w:t>Flammable liquids</w:t>
      </w:r>
      <w:r w:rsidR="0084504D">
        <w:t>:</w:t>
      </w:r>
      <w:r>
        <w:t xml:space="preserve"> Category 1 or Category 2 and reactive and UNSTABLE over time</w:t>
      </w:r>
    </w:p>
    <w:p w14:paraId="21D36D66" w14:textId="77777777" w:rsidR="00634F78" w:rsidRDefault="00634F78" w:rsidP="00634F78">
      <w:pPr>
        <w:pStyle w:val="ListParagraph"/>
        <w:numPr>
          <w:ilvl w:val="2"/>
          <w:numId w:val="1"/>
        </w:numPr>
        <w:spacing w:before="120" w:after="240"/>
      </w:pPr>
      <w:r>
        <w:t>Flammable solids</w:t>
      </w:r>
      <w:r w:rsidR="0084504D">
        <w:t>:</w:t>
      </w:r>
      <w:r>
        <w:t xml:space="preserve"> Category 1 and reactive and UNSTABLE over time</w:t>
      </w:r>
    </w:p>
    <w:p w14:paraId="21D36D67" w14:textId="77777777" w:rsidR="004C11C9" w:rsidRPr="00F0122A" w:rsidRDefault="007B1FA0" w:rsidP="004C11C9">
      <w:pPr>
        <w:rPr>
          <w:b/>
          <w:u w:val="single"/>
        </w:rPr>
      </w:pPr>
      <w:r w:rsidRPr="00F0122A">
        <w:rPr>
          <w:b/>
          <w:u w:val="single"/>
        </w:rPr>
        <w:t>Category 2:</w:t>
      </w:r>
    </w:p>
    <w:p w14:paraId="21D36D68" w14:textId="77777777" w:rsidR="007B1FA0" w:rsidRDefault="00CC1123" w:rsidP="007B1FA0">
      <w:r>
        <w:t>CGMs</w:t>
      </w:r>
      <w:r w:rsidR="007B1FA0">
        <w:t xml:space="preserve"> that meet one or more of the following criteria are considered to be moderate risk.  Less haz</w:t>
      </w:r>
      <w:r w:rsidR="00AD4464">
        <w:t>ardous chemistries should</w:t>
      </w:r>
      <w:r w:rsidR="007B1FA0">
        <w:t xml:space="preserve"> be used when possible. All Category 2 </w:t>
      </w:r>
      <w:r>
        <w:t>CGMs</w:t>
      </w:r>
      <w:r w:rsidR="007B1FA0">
        <w:t xml:space="preserve"> require a higher level of evaluation, controls, and documentation before ESH can approve. A Process Safety Review (PSR), or other additional documentation</w:t>
      </w:r>
      <w:r w:rsidR="00533AB6">
        <w:t>, including business leadership approval,</w:t>
      </w:r>
      <w:r w:rsidR="007B1FA0">
        <w:t xml:space="preserve"> may be required before the CMRB can approve.</w:t>
      </w:r>
      <w:r w:rsidR="00533AB6">
        <w:t xml:space="preserve"> Limited exceptions shall be made by the </w:t>
      </w:r>
      <w:r w:rsidR="00634F78">
        <w:t>CMRB based on a case-by-case assessment</w:t>
      </w:r>
      <w:r w:rsidR="00533AB6">
        <w:t>.</w:t>
      </w:r>
    </w:p>
    <w:p w14:paraId="21D36D69" w14:textId="77777777" w:rsidR="00C35610" w:rsidRPr="00533AB6" w:rsidRDefault="00C35610" w:rsidP="00C35610">
      <w:pPr>
        <w:pStyle w:val="ListParagraph"/>
        <w:numPr>
          <w:ilvl w:val="0"/>
          <w:numId w:val="18"/>
        </w:numPr>
      </w:pPr>
      <w:r w:rsidRPr="00533AB6">
        <w:t xml:space="preserve">The GHS signal word “Danger” </w:t>
      </w:r>
      <w:r w:rsidR="004E6544">
        <w:t>for any category</w:t>
      </w:r>
    </w:p>
    <w:p w14:paraId="21D36D6A" w14:textId="77777777" w:rsidR="00C35610" w:rsidRDefault="00C35610" w:rsidP="00C35610">
      <w:pPr>
        <w:pStyle w:val="ListParagraph"/>
        <w:numPr>
          <w:ilvl w:val="0"/>
          <w:numId w:val="18"/>
        </w:numPr>
      </w:pPr>
      <w:r>
        <w:t>Known or suspect carcinogens</w:t>
      </w:r>
    </w:p>
    <w:p w14:paraId="21D36D6B" w14:textId="77777777" w:rsidR="00C35610" w:rsidRDefault="00C35610" w:rsidP="00C35610">
      <w:pPr>
        <w:pStyle w:val="ListParagraph"/>
        <w:numPr>
          <w:ilvl w:val="1"/>
          <w:numId w:val="18"/>
        </w:numPr>
      </w:pPr>
      <w:r>
        <w:t>IARC Group 1, 2A or 2B</w:t>
      </w:r>
    </w:p>
    <w:p w14:paraId="21D36D6C" w14:textId="77777777" w:rsidR="00C35610" w:rsidRDefault="00C35610" w:rsidP="00C35610">
      <w:pPr>
        <w:pStyle w:val="ListParagraph"/>
        <w:numPr>
          <w:ilvl w:val="1"/>
          <w:numId w:val="18"/>
        </w:numPr>
      </w:pPr>
      <w:r>
        <w:t>ACGIH A1, A2</w:t>
      </w:r>
    </w:p>
    <w:p w14:paraId="21D36D6D" w14:textId="77777777" w:rsidR="00C35610" w:rsidRDefault="00C35610" w:rsidP="00C35610">
      <w:pPr>
        <w:pStyle w:val="ListParagraph"/>
        <w:numPr>
          <w:ilvl w:val="1"/>
          <w:numId w:val="18"/>
        </w:numPr>
      </w:pPr>
      <w:r>
        <w:lastRenderedPageBreak/>
        <w:t>NTP “known carcinogen” or “reasonably anticipated to be a carcinogen”</w:t>
      </w:r>
    </w:p>
    <w:p w14:paraId="21D36D6E" w14:textId="77777777" w:rsidR="00C35610" w:rsidRDefault="00C35610" w:rsidP="00C35610">
      <w:pPr>
        <w:pStyle w:val="ListParagraph"/>
        <w:numPr>
          <w:ilvl w:val="1"/>
          <w:numId w:val="18"/>
        </w:numPr>
      </w:pPr>
      <w:r>
        <w:t xml:space="preserve">Prop 65 </w:t>
      </w:r>
      <w:r w:rsidR="00F373DF">
        <w:t>Carcinogen</w:t>
      </w:r>
    </w:p>
    <w:p w14:paraId="21D36D6F" w14:textId="77777777" w:rsidR="00C35610" w:rsidRPr="00533AB6" w:rsidRDefault="00C35610" w:rsidP="00C35610">
      <w:pPr>
        <w:pStyle w:val="ListParagraph"/>
        <w:numPr>
          <w:ilvl w:val="1"/>
          <w:numId w:val="18"/>
        </w:numPr>
      </w:pPr>
      <w:r w:rsidRPr="00533AB6">
        <w:t>GHS</w:t>
      </w:r>
      <w:r w:rsidR="00453172" w:rsidRPr="00533AB6">
        <w:t xml:space="preserve"> Category 1A, 1B, or 2,</w:t>
      </w:r>
      <w:r w:rsidRPr="00533AB6">
        <w:t xml:space="preserve"> Carcinogen</w:t>
      </w:r>
    </w:p>
    <w:p w14:paraId="21D36D70" w14:textId="77777777" w:rsidR="00C35610" w:rsidRDefault="00C35610" w:rsidP="00C35610">
      <w:pPr>
        <w:pStyle w:val="ListParagraph"/>
        <w:numPr>
          <w:ilvl w:val="0"/>
          <w:numId w:val="18"/>
        </w:numPr>
      </w:pPr>
      <w:r>
        <w:t>Known or suspect reproductive toxin</w:t>
      </w:r>
    </w:p>
    <w:p w14:paraId="21D36D71" w14:textId="77777777" w:rsidR="00C35610" w:rsidRPr="00892EE9" w:rsidRDefault="00C35610" w:rsidP="00C35610">
      <w:pPr>
        <w:pStyle w:val="ListParagraph"/>
        <w:numPr>
          <w:ilvl w:val="1"/>
          <w:numId w:val="18"/>
        </w:numPr>
      </w:pPr>
      <w:r w:rsidRPr="00892EE9">
        <w:t>National Toxicology Program (NTP) “Clear evidence of reproductive toxicity” or “Some evidence of reproductive toxicity”</w:t>
      </w:r>
    </w:p>
    <w:p w14:paraId="21D36D72" w14:textId="77777777" w:rsidR="00C35610" w:rsidRPr="00545D53" w:rsidRDefault="00C35610" w:rsidP="00C35610">
      <w:pPr>
        <w:pStyle w:val="ListParagraph"/>
        <w:numPr>
          <w:ilvl w:val="1"/>
          <w:numId w:val="18"/>
        </w:numPr>
      </w:pPr>
      <w:r w:rsidRPr="00892EE9">
        <w:t xml:space="preserve">Proposition 65 </w:t>
      </w:r>
      <w:r w:rsidR="00F373DF">
        <w:t>R</w:t>
      </w:r>
      <w:r w:rsidRPr="00892EE9">
        <w:t xml:space="preserve">eproductive toxin </w:t>
      </w:r>
    </w:p>
    <w:p w14:paraId="21D36D73" w14:textId="77777777" w:rsidR="00C35610" w:rsidRPr="00892EE9" w:rsidRDefault="00C35610" w:rsidP="00C35610">
      <w:pPr>
        <w:pStyle w:val="ListParagraph"/>
        <w:numPr>
          <w:ilvl w:val="1"/>
          <w:numId w:val="18"/>
        </w:numPr>
      </w:pPr>
      <w:r w:rsidRPr="00892EE9">
        <w:t xml:space="preserve">GHS </w:t>
      </w:r>
      <w:r w:rsidR="0084504D" w:rsidRPr="00892EE9">
        <w:t>Toxic to Reproduction</w:t>
      </w:r>
      <w:r w:rsidR="0084504D">
        <w:t>: Category 1A, 1B, or Category 2</w:t>
      </w:r>
    </w:p>
    <w:p w14:paraId="21D36D74" w14:textId="77777777" w:rsidR="004C11C9" w:rsidRDefault="004C11C9" w:rsidP="002917BD">
      <w:pPr>
        <w:pStyle w:val="ListParagraph"/>
        <w:numPr>
          <w:ilvl w:val="0"/>
          <w:numId w:val="18"/>
        </w:numPr>
      </w:pPr>
      <w:r>
        <w:t xml:space="preserve">Explosive </w:t>
      </w:r>
    </w:p>
    <w:p w14:paraId="21D36D75" w14:textId="77777777" w:rsidR="004C11C9" w:rsidRDefault="004C11C9" w:rsidP="00C35610">
      <w:pPr>
        <w:pStyle w:val="ListParagraph"/>
        <w:numPr>
          <w:ilvl w:val="1"/>
          <w:numId w:val="18"/>
        </w:numPr>
        <w:spacing w:after="0"/>
      </w:pPr>
      <w:r>
        <w:t>Shipping Hazard C</w:t>
      </w:r>
      <w:r w:rsidR="00721D48">
        <w:t>lass 1, Division 1.4 as defined</w:t>
      </w:r>
      <w:r>
        <w:t xml:space="preserve"> by UN/DOT</w:t>
      </w:r>
    </w:p>
    <w:p w14:paraId="21D36D76" w14:textId="77777777" w:rsidR="00C35610" w:rsidRPr="00892EE9" w:rsidRDefault="007C3C82" w:rsidP="00C35610">
      <w:pPr>
        <w:pStyle w:val="BodyText"/>
        <w:numPr>
          <w:ilvl w:val="1"/>
          <w:numId w:val="18"/>
        </w:numPr>
        <w:tabs>
          <w:tab w:val="left" w:pos="540"/>
          <w:tab w:val="left" w:pos="11016"/>
        </w:tabs>
        <w:rPr>
          <w:rFonts w:asciiTheme="minorHAnsi" w:eastAsiaTheme="minorHAnsi" w:hAnsiTheme="minorHAnsi" w:cstheme="minorBidi"/>
          <w:color w:val="auto"/>
          <w:sz w:val="22"/>
          <w:szCs w:val="22"/>
        </w:rPr>
      </w:pPr>
      <w:r w:rsidRPr="00892EE9">
        <w:rPr>
          <w:rFonts w:asciiTheme="minorHAnsi" w:eastAsiaTheme="minorHAnsi" w:hAnsiTheme="minorHAnsi" w:cstheme="minorBidi"/>
          <w:color w:val="auto"/>
          <w:sz w:val="22"/>
          <w:szCs w:val="22"/>
        </w:rPr>
        <w:t>GHS: Exp</w:t>
      </w:r>
      <w:r w:rsidR="00C35610" w:rsidRPr="00892EE9">
        <w:rPr>
          <w:rFonts w:asciiTheme="minorHAnsi" w:eastAsiaTheme="minorHAnsi" w:hAnsiTheme="minorHAnsi" w:cstheme="minorBidi"/>
          <w:color w:val="auto"/>
          <w:sz w:val="22"/>
          <w:szCs w:val="22"/>
        </w:rPr>
        <w:t>losives: Category 1.4</w:t>
      </w:r>
    </w:p>
    <w:p w14:paraId="21D36D77" w14:textId="77777777" w:rsidR="004C11C9" w:rsidRDefault="004C11C9" w:rsidP="002917BD">
      <w:pPr>
        <w:pStyle w:val="ListParagraph"/>
        <w:numPr>
          <w:ilvl w:val="0"/>
          <w:numId w:val="18"/>
        </w:numPr>
      </w:pPr>
      <w:r>
        <w:t>Flammability and Reactivity</w:t>
      </w:r>
    </w:p>
    <w:p w14:paraId="21D36D78" w14:textId="77777777" w:rsidR="004C11C9" w:rsidRDefault="004C11C9" w:rsidP="002917BD">
      <w:pPr>
        <w:pStyle w:val="ListParagraph"/>
        <w:numPr>
          <w:ilvl w:val="1"/>
          <w:numId w:val="18"/>
        </w:numPr>
      </w:pPr>
      <w:r>
        <w:t>NFPA flammability rating of 3 or 4 AND reactivity rating of 3 or 4. (Not time sensitive)</w:t>
      </w:r>
    </w:p>
    <w:p w14:paraId="21D36D79" w14:textId="77777777" w:rsidR="006D7766" w:rsidRDefault="006D7766" w:rsidP="002917BD">
      <w:pPr>
        <w:pStyle w:val="ListParagraph"/>
        <w:numPr>
          <w:ilvl w:val="1"/>
          <w:numId w:val="18"/>
        </w:numPr>
      </w:pPr>
      <w:r>
        <w:t xml:space="preserve">GHS Flammability rating </w:t>
      </w:r>
    </w:p>
    <w:p w14:paraId="21D36D7A" w14:textId="77777777" w:rsidR="00D4403B" w:rsidRDefault="00D4403B" w:rsidP="00D4403B">
      <w:pPr>
        <w:pStyle w:val="ListParagraph"/>
        <w:numPr>
          <w:ilvl w:val="2"/>
          <w:numId w:val="18"/>
        </w:numPr>
        <w:spacing w:before="120" w:after="240"/>
      </w:pPr>
      <w:r>
        <w:t>Flammable gases Category 1 and reactive</w:t>
      </w:r>
    </w:p>
    <w:p w14:paraId="21D36D7B" w14:textId="77777777" w:rsidR="00D4403B" w:rsidRDefault="0084504D" w:rsidP="00D4403B">
      <w:pPr>
        <w:pStyle w:val="ListParagraph"/>
        <w:numPr>
          <w:ilvl w:val="2"/>
          <w:numId w:val="18"/>
        </w:numPr>
        <w:spacing w:before="120" w:after="240"/>
      </w:pPr>
      <w:r>
        <w:t xml:space="preserve">Flammable liquids </w:t>
      </w:r>
      <w:r w:rsidR="00D4403B">
        <w:t>Category 1 or Category 2 and reactive</w:t>
      </w:r>
    </w:p>
    <w:p w14:paraId="21D36D7C" w14:textId="77777777" w:rsidR="00D4403B" w:rsidRDefault="00D4403B" w:rsidP="00D4403B">
      <w:pPr>
        <w:pStyle w:val="ListParagraph"/>
        <w:numPr>
          <w:ilvl w:val="2"/>
          <w:numId w:val="18"/>
        </w:numPr>
        <w:spacing w:before="120" w:after="240"/>
      </w:pPr>
      <w:r>
        <w:t>Flammable solids Category 1 and reactive</w:t>
      </w:r>
    </w:p>
    <w:p w14:paraId="21D36D7D" w14:textId="77777777" w:rsidR="004C11C9" w:rsidRDefault="004C11C9" w:rsidP="00C35610">
      <w:pPr>
        <w:pStyle w:val="ListParagraph"/>
        <w:numPr>
          <w:ilvl w:val="0"/>
          <w:numId w:val="18"/>
        </w:numPr>
      </w:pPr>
      <w:r>
        <w:t>Pyrophoric</w:t>
      </w:r>
    </w:p>
    <w:p w14:paraId="21D36D7E" w14:textId="77777777" w:rsidR="004F6AD4" w:rsidRDefault="004F6AD4" w:rsidP="002917BD">
      <w:pPr>
        <w:pStyle w:val="ListParagraph"/>
        <w:numPr>
          <w:ilvl w:val="0"/>
          <w:numId w:val="18"/>
        </w:numPr>
      </w:pPr>
      <w:r>
        <w:t>Bio-safety level 2</w:t>
      </w:r>
    </w:p>
    <w:p w14:paraId="21D36D7F" w14:textId="77777777" w:rsidR="004F6AD4" w:rsidRDefault="004F6AD4" w:rsidP="002917BD">
      <w:pPr>
        <w:pStyle w:val="ListParagraph"/>
        <w:numPr>
          <w:ilvl w:val="0"/>
          <w:numId w:val="18"/>
        </w:numPr>
      </w:pPr>
      <w:r>
        <w:t xml:space="preserve">Health </w:t>
      </w:r>
    </w:p>
    <w:p w14:paraId="21D36D80" w14:textId="77777777" w:rsidR="004F6AD4" w:rsidRDefault="004F6AD4" w:rsidP="002917BD">
      <w:pPr>
        <w:pStyle w:val="ListParagraph"/>
        <w:numPr>
          <w:ilvl w:val="1"/>
          <w:numId w:val="18"/>
        </w:numPr>
      </w:pPr>
      <w:r>
        <w:t>NFPA health rating of 3 or 4 with potential for dermal absorption</w:t>
      </w:r>
    </w:p>
    <w:p w14:paraId="21D36D81" w14:textId="77777777" w:rsidR="004F6AD4" w:rsidRPr="00892EE9" w:rsidRDefault="002917BD" w:rsidP="002917BD">
      <w:pPr>
        <w:pStyle w:val="ListParagraph"/>
        <w:numPr>
          <w:ilvl w:val="1"/>
          <w:numId w:val="18"/>
        </w:numPr>
      </w:pPr>
      <w:r w:rsidRPr="00892EE9">
        <w:t>ACGIH Skin Notation</w:t>
      </w:r>
    </w:p>
    <w:p w14:paraId="21D36D82" w14:textId="77777777" w:rsidR="002917BD" w:rsidRDefault="002917BD" w:rsidP="002917BD">
      <w:pPr>
        <w:pStyle w:val="ListParagraph"/>
        <w:numPr>
          <w:ilvl w:val="1"/>
          <w:numId w:val="18"/>
        </w:numPr>
      </w:pPr>
      <w:r w:rsidRPr="00892EE9">
        <w:t>Other indicator of dermal absorption</w:t>
      </w:r>
    </w:p>
    <w:p w14:paraId="21D36D83" w14:textId="77777777" w:rsidR="00D4403B" w:rsidRDefault="00D4403B" w:rsidP="0084504D">
      <w:pPr>
        <w:pStyle w:val="ListParagraph"/>
        <w:numPr>
          <w:ilvl w:val="1"/>
          <w:numId w:val="18"/>
        </w:numPr>
      </w:pPr>
      <w:r>
        <w:t>GHS</w:t>
      </w:r>
      <w:r w:rsidR="0084504D">
        <w:t xml:space="preserve"> Acute toxicity: C</w:t>
      </w:r>
      <w:r>
        <w:t>ategory 1, 2, 3</w:t>
      </w:r>
      <w:r w:rsidR="0084504D">
        <w:t xml:space="preserve"> with potential for dermal absorption</w:t>
      </w:r>
    </w:p>
    <w:p w14:paraId="21D36D84" w14:textId="77777777" w:rsidR="004F6AD4" w:rsidRDefault="004F6AD4" w:rsidP="002917BD">
      <w:pPr>
        <w:pStyle w:val="ListParagraph"/>
        <w:numPr>
          <w:ilvl w:val="0"/>
          <w:numId w:val="18"/>
        </w:numPr>
      </w:pPr>
      <w:r>
        <w:t>Highly toxic</w:t>
      </w:r>
    </w:p>
    <w:p w14:paraId="21D36D85" w14:textId="77777777" w:rsidR="004F6AD4" w:rsidRDefault="004F6AD4" w:rsidP="002917BD">
      <w:pPr>
        <w:pStyle w:val="ListParagraph"/>
        <w:numPr>
          <w:ilvl w:val="1"/>
          <w:numId w:val="18"/>
        </w:numPr>
      </w:pPr>
      <w:r>
        <w:t>Oral LD50 &lt;50 mg/kg</w:t>
      </w:r>
    </w:p>
    <w:p w14:paraId="21D36D86" w14:textId="77777777" w:rsidR="004F6AD4" w:rsidRDefault="004F6AD4" w:rsidP="002917BD">
      <w:pPr>
        <w:pStyle w:val="ListParagraph"/>
        <w:numPr>
          <w:ilvl w:val="1"/>
          <w:numId w:val="18"/>
        </w:numPr>
      </w:pPr>
      <w:r>
        <w:t>Dermal LD50 &lt;200mg/kg</w:t>
      </w:r>
    </w:p>
    <w:p w14:paraId="21D36D87" w14:textId="77777777" w:rsidR="004F6AD4" w:rsidRDefault="004F6AD4" w:rsidP="002917BD">
      <w:pPr>
        <w:pStyle w:val="ListParagraph"/>
        <w:numPr>
          <w:ilvl w:val="1"/>
          <w:numId w:val="18"/>
        </w:numPr>
      </w:pPr>
      <w:r>
        <w:t xml:space="preserve">Inhalation </w:t>
      </w:r>
    </w:p>
    <w:p w14:paraId="21D36D88" w14:textId="77777777" w:rsidR="004F6AD4" w:rsidRDefault="004F6AD4" w:rsidP="002917BD">
      <w:pPr>
        <w:pStyle w:val="ListParagraph"/>
        <w:numPr>
          <w:ilvl w:val="2"/>
          <w:numId w:val="18"/>
        </w:numPr>
      </w:pPr>
      <w:r>
        <w:t>LC50 &lt;200ppm gas or vapor</w:t>
      </w:r>
    </w:p>
    <w:p w14:paraId="21D36D89" w14:textId="77777777" w:rsidR="004F6AD4" w:rsidRDefault="004F6AD4" w:rsidP="002917BD">
      <w:pPr>
        <w:pStyle w:val="ListParagraph"/>
        <w:numPr>
          <w:ilvl w:val="2"/>
          <w:numId w:val="18"/>
        </w:numPr>
      </w:pPr>
      <w:r>
        <w:t>LC50&lt;2mg/l mist, fume, or dust</w:t>
      </w:r>
    </w:p>
    <w:p w14:paraId="21D36D8A" w14:textId="77777777" w:rsidR="0084504D" w:rsidRDefault="0084504D" w:rsidP="0084504D">
      <w:pPr>
        <w:pStyle w:val="ListParagraph"/>
        <w:numPr>
          <w:ilvl w:val="1"/>
          <w:numId w:val="18"/>
        </w:numPr>
      </w:pPr>
      <w:r>
        <w:t xml:space="preserve">GHS oral, dermal, or inhalation: Category 1 or 2 </w:t>
      </w:r>
    </w:p>
    <w:p w14:paraId="21D36D8B" w14:textId="77777777" w:rsidR="004F6AD4" w:rsidRDefault="004F6AD4" w:rsidP="002917BD">
      <w:pPr>
        <w:pStyle w:val="ListParagraph"/>
        <w:numPr>
          <w:ilvl w:val="0"/>
          <w:numId w:val="18"/>
        </w:numPr>
      </w:pPr>
      <w:r>
        <w:t>Select chemistries</w:t>
      </w:r>
    </w:p>
    <w:p w14:paraId="21D36D8C" w14:textId="77777777" w:rsidR="004F6AD4" w:rsidRPr="00892EE9" w:rsidRDefault="004F6AD4" w:rsidP="002917BD">
      <w:pPr>
        <w:pStyle w:val="ListParagraph"/>
        <w:numPr>
          <w:ilvl w:val="1"/>
          <w:numId w:val="18"/>
        </w:numPr>
      </w:pPr>
      <w:r w:rsidRPr="00892EE9">
        <w:t>TMAH (CAS 75-59-2) =&gt;1%</w:t>
      </w:r>
    </w:p>
    <w:p w14:paraId="21D36D8D" w14:textId="77777777" w:rsidR="004F6AD4" w:rsidRPr="00892EE9" w:rsidRDefault="00CE78F3" w:rsidP="002917BD">
      <w:pPr>
        <w:pStyle w:val="ListParagraph"/>
        <w:numPr>
          <w:ilvl w:val="1"/>
          <w:numId w:val="18"/>
        </w:numPr>
      </w:pPr>
      <w:r w:rsidRPr="00892EE9">
        <w:t>Chlorine t</w:t>
      </w:r>
      <w:r w:rsidR="004F6AD4" w:rsidRPr="00892EE9">
        <w:t xml:space="preserve">rifluoride ClF3 (CAS 7790-91-2) </w:t>
      </w:r>
    </w:p>
    <w:p w14:paraId="21D36D8E" w14:textId="77777777" w:rsidR="004F6AD4" w:rsidRPr="00892EE9" w:rsidRDefault="004F6AD4" w:rsidP="002917BD">
      <w:pPr>
        <w:pStyle w:val="ListParagraph"/>
        <w:numPr>
          <w:ilvl w:val="1"/>
          <w:numId w:val="18"/>
        </w:numPr>
      </w:pPr>
      <w:r w:rsidRPr="00892EE9">
        <w:t>Dimethyl sulfoxide (DMSO) (67-68-5)</w:t>
      </w:r>
    </w:p>
    <w:p w14:paraId="21D36D8F" w14:textId="77777777" w:rsidR="000A4FDF" w:rsidRPr="00892EE9" w:rsidRDefault="000A4FDF" w:rsidP="00996084">
      <w:pPr>
        <w:pStyle w:val="ListParagraph"/>
        <w:numPr>
          <w:ilvl w:val="1"/>
          <w:numId w:val="18"/>
        </w:numPr>
        <w:tabs>
          <w:tab w:val="left" w:pos="7830"/>
        </w:tabs>
      </w:pPr>
      <w:r w:rsidRPr="00892EE9">
        <w:lastRenderedPageBreak/>
        <w:t>Radiation producing sources (including check sources)</w:t>
      </w:r>
    </w:p>
    <w:p w14:paraId="21D36D90" w14:textId="77777777" w:rsidR="004F6AD4" w:rsidRPr="00892EE9" w:rsidRDefault="00453172" w:rsidP="002917BD">
      <w:pPr>
        <w:pStyle w:val="ListParagraph"/>
        <w:numPr>
          <w:ilvl w:val="1"/>
          <w:numId w:val="18"/>
        </w:numPr>
      </w:pPr>
      <w:r w:rsidRPr="00892EE9">
        <w:t>Endocrine dis</w:t>
      </w:r>
      <w:r w:rsidR="004F6AD4" w:rsidRPr="00892EE9">
        <w:t>rupters</w:t>
      </w:r>
    </w:p>
    <w:p w14:paraId="21D36D91" w14:textId="77777777" w:rsidR="00545D53" w:rsidRDefault="004F6AD4" w:rsidP="001B7EDC">
      <w:pPr>
        <w:pStyle w:val="ListParagraph"/>
        <w:numPr>
          <w:ilvl w:val="1"/>
          <w:numId w:val="18"/>
        </w:numPr>
      </w:pPr>
      <w:r>
        <w:t>Nanotechnology</w:t>
      </w:r>
      <w:r w:rsidR="00892EE9">
        <w:t xml:space="preserve"> </w:t>
      </w:r>
    </w:p>
    <w:p w14:paraId="21D36D92" w14:textId="77777777" w:rsidR="004F6AD4" w:rsidRDefault="004F6AD4" w:rsidP="002917BD">
      <w:pPr>
        <w:pStyle w:val="ListParagraph"/>
        <w:numPr>
          <w:ilvl w:val="0"/>
          <w:numId w:val="18"/>
        </w:numPr>
      </w:pPr>
      <w:r>
        <w:t>Horizon issues</w:t>
      </w:r>
    </w:p>
    <w:p w14:paraId="21D36D93" w14:textId="77777777" w:rsidR="004F6AD4" w:rsidRDefault="004F6AD4" w:rsidP="002917BD">
      <w:pPr>
        <w:pStyle w:val="ListParagraph"/>
        <w:numPr>
          <w:ilvl w:val="0"/>
          <w:numId w:val="18"/>
        </w:numPr>
      </w:pPr>
      <w:r>
        <w:t>Insufficient data</w:t>
      </w:r>
    </w:p>
    <w:p w14:paraId="21D36D94" w14:textId="77777777" w:rsidR="004F6AD4" w:rsidRDefault="004F6AD4" w:rsidP="002917BD">
      <w:pPr>
        <w:pStyle w:val="ListParagraph"/>
        <w:numPr>
          <w:ilvl w:val="1"/>
          <w:numId w:val="18"/>
        </w:numPr>
      </w:pPr>
      <w:r>
        <w:t>Including less than 100% of ingredient information</w:t>
      </w:r>
    </w:p>
    <w:p w14:paraId="21D36D95" w14:textId="77777777" w:rsidR="00C35610" w:rsidRDefault="00C35610" w:rsidP="00C35610">
      <w:pPr>
        <w:pStyle w:val="ListParagraph"/>
        <w:numPr>
          <w:ilvl w:val="0"/>
          <w:numId w:val="18"/>
        </w:numPr>
      </w:pPr>
      <w:r>
        <w:t>Environmental – US ONLY</w:t>
      </w:r>
    </w:p>
    <w:p w14:paraId="21D36D96" w14:textId="77777777" w:rsidR="00C35610" w:rsidRDefault="00C35610" w:rsidP="00C35610">
      <w:pPr>
        <w:pStyle w:val="ListParagraph"/>
        <w:numPr>
          <w:ilvl w:val="1"/>
          <w:numId w:val="18"/>
        </w:numPr>
      </w:pPr>
      <w:r>
        <w:t xml:space="preserve">TSCA </w:t>
      </w:r>
    </w:p>
    <w:p w14:paraId="21D36D97" w14:textId="77777777" w:rsidR="00C35610" w:rsidRDefault="00C35610" w:rsidP="00C35610">
      <w:pPr>
        <w:pStyle w:val="ListParagraph"/>
        <w:numPr>
          <w:ilvl w:val="2"/>
          <w:numId w:val="18"/>
        </w:numPr>
      </w:pPr>
      <w:r>
        <w:t>Not listed on TSCA inventory</w:t>
      </w:r>
    </w:p>
    <w:p w14:paraId="21D36D98" w14:textId="77777777" w:rsidR="00C35610" w:rsidRDefault="00C35610" w:rsidP="00C35610">
      <w:pPr>
        <w:pStyle w:val="ListParagraph"/>
        <w:numPr>
          <w:ilvl w:val="2"/>
          <w:numId w:val="18"/>
        </w:numPr>
      </w:pPr>
      <w:r>
        <w:t>PMN filed</w:t>
      </w:r>
    </w:p>
    <w:p w14:paraId="21D36D99" w14:textId="77777777" w:rsidR="00C35610" w:rsidRDefault="00C35610" w:rsidP="00C35610">
      <w:pPr>
        <w:pStyle w:val="ListParagraph"/>
        <w:numPr>
          <w:ilvl w:val="2"/>
          <w:numId w:val="18"/>
        </w:numPr>
      </w:pPr>
      <w:r>
        <w:t>Subject to SNUR</w:t>
      </w:r>
    </w:p>
    <w:p w14:paraId="21D36D9A" w14:textId="77777777" w:rsidR="00C35610" w:rsidRDefault="00C35610" w:rsidP="00C35610">
      <w:pPr>
        <w:pStyle w:val="ListParagraph"/>
        <w:numPr>
          <w:ilvl w:val="2"/>
          <w:numId w:val="18"/>
        </w:numPr>
      </w:pPr>
      <w:r>
        <w:t>R&amp;D exemption</w:t>
      </w:r>
    </w:p>
    <w:p w14:paraId="21D36D9B" w14:textId="77777777" w:rsidR="00C35610" w:rsidRDefault="00C35610" w:rsidP="00C35610">
      <w:pPr>
        <w:pStyle w:val="ListParagraph"/>
        <w:numPr>
          <w:ilvl w:val="1"/>
          <w:numId w:val="18"/>
        </w:numPr>
      </w:pPr>
      <w:r>
        <w:t>Potential for export outside of US</w:t>
      </w:r>
      <w:r>
        <w:tab/>
      </w:r>
    </w:p>
    <w:p w14:paraId="21D36D9C" w14:textId="77777777" w:rsidR="004F6AD4" w:rsidRDefault="002F005E" w:rsidP="002F005E">
      <w:pPr>
        <w:pStyle w:val="ListParagraph"/>
        <w:numPr>
          <w:ilvl w:val="1"/>
          <w:numId w:val="18"/>
        </w:numPr>
      </w:pPr>
      <w:r>
        <w:t>Hazardous Air Pollutant (HAPs)</w:t>
      </w:r>
    </w:p>
    <w:p w14:paraId="21D36D9D" w14:textId="77777777" w:rsidR="00453172" w:rsidRDefault="00453172" w:rsidP="002F005E">
      <w:pPr>
        <w:pStyle w:val="ListParagraph"/>
        <w:numPr>
          <w:ilvl w:val="1"/>
          <w:numId w:val="18"/>
        </w:numPr>
      </w:pPr>
      <w:r>
        <w:t>International equivalents?</w:t>
      </w:r>
    </w:p>
    <w:p w14:paraId="21D36D9E" w14:textId="77777777" w:rsidR="004C11C9" w:rsidRDefault="00EC18BE" w:rsidP="002F005E">
      <w:pPr>
        <w:spacing w:after="0"/>
      </w:pPr>
      <w:r>
        <w:t>Category 3:</w:t>
      </w:r>
    </w:p>
    <w:p w14:paraId="21D36D9F" w14:textId="77777777" w:rsidR="00EC18BE" w:rsidRDefault="00CC1123" w:rsidP="00EC18BE">
      <w:r>
        <w:t>CGMs</w:t>
      </w:r>
      <w:r w:rsidR="00EC18BE" w:rsidRPr="00EC18BE">
        <w:t xml:space="preserve"> that do not meet the criteria for Category 1 or 2 require site ESH review only, but may still have requirements for additional controls, reporting and/or employee training as determined by the site ESH team. Category 3 chemicals and materials may be elevated to the CMRB due to </w:t>
      </w:r>
      <w:hyperlink w:anchor="Govregs" w:history="1">
        <w:r w:rsidR="00EC18BE" w:rsidRPr="00EC18BE">
          <w:t>regulatory/regional requirements</w:t>
        </w:r>
      </w:hyperlink>
      <w:r w:rsidR="00EC18BE" w:rsidRPr="00EC18BE">
        <w:t>, customer requirements,</w:t>
      </w:r>
      <w:r w:rsidR="00EC18BE">
        <w:t xml:space="preserve"> horizon issues, or insufficient data, o</w:t>
      </w:r>
      <w:r w:rsidR="00EC18BE" w:rsidRPr="00EC18BE">
        <w:t>r based on professional judgment of site ESH.</w:t>
      </w:r>
    </w:p>
    <w:p w14:paraId="21D36DA0" w14:textId="77777777" w:rsidR="00282F2B" w:rsidRDefault="00D75F60" w:rsidP="00EC18BE">
      <w:r>
        <w:t xml:space="preserve"> </w:t>
      </w:r>
    </w:p>
    <w:p w14:paraId="21D36DA1" w14:textId="77777777" w:rsidR="00282F2B" w:rsidRDefault="00282F2B" w:rsidP="00EC18BE"/>
    <w:p w14:paraId="21D36DA2" w14:textId="77777777" w:rsidR="00282F2B" w:rsidRDefault="00282F2B" w:rsidP="00EC18BE"/>
    <w:p w14:paraId="21D36DA3" w14:textId="77777777" w:rsidR="00282F2B" w:rsidRDefault="00282F2B" w:rsidP="00EC18BE"/>
    <w:p w14:paraId="21D36DA4" w14:textId="77777777" w:rsidR="00282F2B" w:rsidRDefault="00282F2B" w:rsidP="00EC18BE"/>
    <w:p w14:paraId="21D36DA5" w14:textId="77777777" w:rsidR="00282F2B" w:rsidRDefault="00282F2B">
      <w:r>
        <w:br w:type="page"/>
      </w:r>
    </w:p>
    <w:p w14:paraId="21D36DA6" w14:textId="77777777" w:rsidR="00282F2B" w:rsidRPr="0067388E" w:rsidRDefault="00282F2B" w:rsidP="00282F2B">
      <w:pPr>
        <w:pStyle w:val="BodyText"/>
        <w:rPr>
          <w:rFonts w:ascii="Times New Roman" w:hAnsi="Times New Roman"/>
          <w:color w:val="FF0000"/>
        </w:rPr>
      </w:pPr>
    </w:p>
    <w:p w14:paraId="21D36DA7" w14:textId="77777777" w:rsidR="00282F2B" w:rsidRPr="004A0460" w:rsidRDefault="00613247" w:rsidP="004A0460">
      <w:pPr>
        <w:spacing w:after="0"/>
        <w:rPr>
          <w:b/>
        </w:rPr>
      </w:pPr>
      <w:r w:rsidRPr="004A0460">
        <w:rPr>
          <w:b/>
        </w:rPr>
        <w:t>D</w:t>
      </w:r>
      <w:r w:rsidR="00282F2B" w:rsidRPr="004A0460">
        <w:rPr>
          <w:b/>
        </w:rPr>
        <w:t>efinitions and/or references used in development and interpretation of the criteria</w:t>
      </w:r>
      <w:r w:rsidRPr="004A0460">
        <w:rPr>
          <w:b/>
        </w:rPr>
        <w:t xml:space="preserve"> for 3.01A</w:t>
      </w:r>
      <w:r w:rsidR="00282F2B" w:rsidRPr="004A0460">
        <w:rPr>
          <w:b/>
        </w:rPr>
        <w:t xml:space="preserve">.  </w:t>
      </w:r>
    </w:p>
    <w:p w14:paraId="21D36DA8" w14:textId="77777777" w:rsidR="00282F2B" w:rsidRPr="00F0122A" w:rsidRDefault="00282F2B" w:rsidP="0067388E">
      <w:pPr>
        <w:pStyle w:val="BodyText"/>
        <w:rPr>
          <w:rFonts w:ascii="Times New Roman" w:hAnsi="Times New Roman"/>
          <w:b/>
          <w:color w:val="auto"/>
        </w:rPr>
      </w:pPr>
      <w:r w:rsidRPr="00F0122A">
        <w:rPr>
          <w:rFonts w:ascii="Times New Roman" w:hAnsi="Times New Roman"/>
          <w:b/>
          <w:color w:val="auto"/>
        </w:rPr>
        <w:tab/>
      </w:r>
      <w:r w:rsidRPr="00F0122A">
        <w:rPr>
          <w:rFonts w:ascii="Times New Roman" w:hAnsi="Times New Roman"/>
          <w:b/>
          <w:color w:val="auto"/>
        </w:rPr>
        <w:tab/>
      </w:r>
      <w:r w:rsidR="00613247" w:rsidRPr="00F0122A">
        <w:rPr>
          <w:rFonts w:ascii="Times New Roman" w:hAnsi="Times New Roman"/>
          <w:b/>
          <w:color w:val="auto"/>
        </w:rPr>
        <w:tab/>
      </w:r>
      <w:r w:rsidR="00613247" w:rsidRPr="00F0122A">
        <w:rPr>
          <w:rFonts w:ascii="Times New Roman" w:hAnsi="Times New Roman"/>
          <w:b/>
          <w:color w:val="auto"/>
        </w:rPr>
        <w:tab/>
      </w:r>
      <w:r w:rsidR="00613247" w:rsidRPr="00F0122A">
        <w:rPr>
          <w:rFonts w:ascii="Times New Roman" w:hAnsi="Times New Roman"/>
          <w:b/>
          <w:color w:val="auto"/>
        </w:rPr>
        <w:tab/>
      </w:r>
      <w:r w:rsidR="00613247" w:rsidRPr="00F0122A">
        <w:rPr>
          <w:rFonts w:ascii="Times New Roman" w:hAnsi="Times New Roman"/>
          <w:b/>
          <w:color w:val="auto"/>
        </w:rPr>
        <w:tab/>
      </w:r>
      <w:r w:rsidR="00613247" w:rsidRPr="00F0122A">
        <w:rPr>
          <w:rFonts w:ascii="Times New Roman" w:hAnsi="Times New Roman"/>
          <w:b/>
          <w:color w:val="auto"/>
        </w:rPr>
        <w:tab/>
      </w:r>
      <w:r w:rsidR="00613247" w:rsidRPr="00F0122A">
        <w:rPr>
          <w:rFonts w:ascii="Times New Roman" w:hAnsi="Times New Roman"/>
          <w:b/>
          <w:color w:val="auto"/>
        </w:rPr>
        <w:tab/>
      </w:r>
      <w:r w:rsidR="00613247" w:rsidRPr="00F0122A">
        <w:rPr>
          <w:rFonts w:ascii="Times New Roman" w:hAnsi="Times New Roman"/>
          <w:b/>
          <w:color w:val="auto"/>
        </w:rPr>
        <w:tab/>
      </w:r>
      <w:r w:rsidR="00613247" w:rsidRPr="00F0122A">
        <w:rPr>
          <w:rFonts w:ascii="Times New Roman" w:hAnsi="Times New Roman"/>
          <w:b/>
          <w:color w:val="auto"/>
        </w:rPr>
        <w:tab/>
      </w:r>
      <w:r w:rsidR="00613247" w:rsidRPr="00F0122A">
        <w:rPr>
          <w:rFonts w:ascii="Times New Roman" w:hAnsi="Times New Roman"/>
          <w:b/>
          <w:color w:val="auto"/>
        </w:rPr>
        <w:tab/>
      </w:r>
      <w:r w:rsidR="0067388E" w:rsidRPr="00F0122A">
        <w:rPr>
          <w:rFonts w:ascii="Times New Roman" w:hAnsi="Times New Roman"/>
          <w:b/>
          <w:color w:val="auto"/>
        </w:rPr>
        <w:tab/>
      </w:r>
    </w:p>
    <w:p w14:paraId="21D36DA9" w14:textId="77777777" w:rsidR="00282F2B" w:rsidRPr="004A0460" w:rsidRDefault="00282F2B" w:rsidP="004A0460">
      <w:pPr>
        <w:spacing w:after="0"/>
        <w:rPr>
          <w:b/>
        </w:rPr>
      </w:pPr>
      <w:bookmarkStart w:id="7" w:name="Aquatic"/>
      <w:bookmarkStart w:id="8" w:name="ACGIH"/>
      <w:bookmarkEnd w:id="7"/>
      <w:bookmarkEnd w:id="8"/>
      <w:r w:rsidRPr="004A0460">
        <w:rPr>
          <w:b/>
        </w:rPr>
        <w:t>American Conference of Governmental Industrial Hygienists (“ACGIH”)</w:t>
      </w:r>
    </w:p>
    <w:p w14:paraId="21D36DAA" w14:textId="77777777" w:rsidR="00282F2B" w:rsidRPr="00F0122A" w:rsidRDefault="00282F2B" w:rsidP="00E54623">
      <w:pPr>
        <w:spacing w:after="0"/>
      </w:pPr>
      <w:r w:rsidRPr="00F0122A">
        <w:t xml:space="preserve">An autonomous, non-governmental organization of professionals devoted to the administrative and technical aspects of occupational and environmental health.  </w:t>
      </w:r>
    </w:p>
    <w:p w14:paraId="21D36DAB" w14:textId="77777777" w:rsidR="00282F2B" w:rsidRPr="00F0122A" w:rsidRDefault="00282F2B" w:rsidP="00613247">
      <w:pPr>
        <w:pStyle w:val="Header"/>
        <w:tabs>
          <w:tab w:val="clear" w:pos="4320"/>
          <w:tab w:val="clear" w:pos="8640"/>
        </w:tabs>
        <w:rPr>
          <w:b/>
        </w:rPr>
      </w:pPr>
    </w:p>
    <w:p w14:paraId="21D36DAC" w14:textId="77777777" w:rsidR="00282F2B" w:rsidRPr="004A0460" w:rsidRDefault="00282F2B" w:rsidP="004A0460">
      <w:pPr>
        <w:spacing w:after="0"/>
        <w:rPr>
          <w:b/>
        </w:rPr>
      </w:pPr>
      <w:r w:rsidRPr="00F0122A">
        <w:rPr>
          <w:b/>
        </w:rPr>
        <w:t>Bioaccumulation</w:t>
      </w:r>
      <w:r w:rsidRPr="004A0460">
        <w:rPr>
          <w:b/>
        </w:rPr>
        <w:t xml:space="preserve"> </w:t>
      </w:r>
    </w:p>
    <w:p w14:paraId="21D36DAD" w14:textId="77777777" w:rsidR="00282F2B" w:rsidRPr="00F0122A" w:rsidRDefault="00282F2B" w:rsidP="00E54623">
      <w:pPr>
        <w:spacing w:after="0"/>
      </w:pPr>
      <w:r w:rsidRPr="00F0122A">
        <w:t xml:space="preserve">Increase in concentration of a pollutant from the environment to the first organism in a food chain. </w:t>
      </w:r>
    </w:p>
    <w:p w14:paraId="21D36DAE" w14:textId="77777777" w:rsidR="00AE2160" w:rsidRDefault="00AE2160" w:rsidP="00613247">
      <w:pPr>
        <w:pStyle w:val="Header"/>
        <w:tabs>
          <w:tab w:val="clear" w:pos="4320"/>
          <w:tab w:val="clear" w:pos="8640"/>
        </w:tabs>
        <w:rPr>
          <w:b/>
          <w:color w:val="FF0000"/>
        </w:rPr>
      </w:pPr>
      <w:bookmarkStart w:id="9" w:name="Biological"/>
      <w:bookmarkEnd w:id="9"/>
    </w:p>
    <w:p w14:paraId="21D36DAF" w14:textId="77777777" w:rsidR="00282F2B" w:rsidRPr="00F0122A" w:rsidRDefault="00282F2B" w:rsidP="00F0122A">
      <w:pPr>
        <w:spacing w:after="0"/>
        <w:rPr>
          <w:b/>
        </w:rPr>
      </w:pPr>
      <w:r w:rsidRPr="00F0122A">
        <w:rPr>
          <w:b/>
        </w:rPr>
        <w:t>Biosafety in Microbiological and Biomedical Laboratories (BMBL)</w:t>
      </w:r>
    </w:p>
    <w:p w14:paraId="21D36DB0" w14:textId="77777777" w:rsidR="00282F2B" w:rsidRPr="00F0122A" w:rsidRDefault="00282F2B" w:rsidP="00613247">
      <w:r w:rsidRPr="00F0122A">
        <w:t xml:space="preserve">Biosafety in Microbiological and Biomedical Laboratories (BMBL), 4th Edition May 1999; published by U.S. Department of Health and Human Services, Centers for Disease Control and Prevention and the National Institutes of Health. This document establishes Bio-safety Levels based on the risks associated with laboratory activities involving the use of infectious agents. The characteristics of infectious agents and the primary laboratory hazards of working with the agents are described generically for agents in Bio-Safety Levels 1-4, and specifically for individual agents or groups in Section VII of this publication. </w:t>
      </w:r>
    </w:p>
    <w:p w14:paraId="21D36DB1" w14:textId="77777777" w:rsidR="00282F2B" w:rsidRPr="00F0122A" w:rsidRDefault="00282F2B" w:rsidP="00613247">
      <w:r w:rsidRPr="00F0122A">
        <w:rPr>
          <w:b/>
        </w:rPr>
        <w:t xml:space="preserve">Biosafety Level 1 (BSL-1) - </w:t>
      </w:r>
      <w:r w:rsidRPr="00F0122A">
        <w:t>Biosafety Level 1 is suitable for work involving well-characterized agents not known to consistently cause disease in healthy adult humans, and of minimal potential hazard to laboratory personnel and the environment.</w:t>
      </w:r>
    </w:p>
    <w:p w14:paraId="21D36DB2" w14:textId="77777777" w:rsidR="00282F2B" w:rsidRPr="00F0122A" w:rsidRDefault="00282F2B" w:rsidP="00613247">
      <w:r w:rsidRPr="00F0122A">
        <w:rPr>
          <w:b/>
        </w:rPr>
        <w:t>Biosafety Level 2 (BSL-2) -</w:t>
      </w:r>
      <w:r w:rsidRPr="00F0122A">
        <w:t xml:space="preserve"> Biosafety Level 2 is similar to Biosafety Level 1 and is suitable for work involving agents of moderate potential hazard to personnel and the environment.</w:t>
      </w:r>
    </w:p>
    <w:p w14:paraId="21D36DB3" w14:textId="77777777" w:rsidR="00282F2B" w:rsidRPr="00F0122A" w:rsidRDefault="00282F2B" w:rsidP="00613247">
      <w:r w:rsidRPr="00F0122A">
        <w:rPr>
          <w:b/>
        </w:rPr>
        <w:t xml:space="preserve">Biosafety Level 3 (BSL-3) - </w:t>
      </w:r>
      <w:r w:rsidRPr="00F0122A">
        <w:t>Biosafety Level 3 is applicable to clinical, diagnostic, teaching, research, or production facilities in which work is done with indigenous or exotic agents which may cause serious or potentially lethal disease as a result of exposure by the inhalation route. Laboratory personnel have specific training in handling pathogenic and potentially lethal agents, and are supervised by competent scientists who are experienced in working with these agents.</w:t>
      </w:r>
    </w:p>
    <w:p w14:paraId="21D36DB4" w14:textId="77777777" w:rsidR="00282F2B" w:rsidRPr="00F0122A" w:rsidRDefault="00282F2B" w:rsidP="00613247">
      <w:r w:rsidRPr="00F0122A">
        <w:rPr>
          <w:b/>
        </w:rPr>
        <w:t xml:space="preserve">Biosafety Level 4 (BSL-4) - </w:t>
      </w:r>
      <w:r w:rsidRPr="00F0122A">
        <w:t>Biosafety Level 4 is required for work with dangerous and exotic agents that pose a high individual risk of aerosol-transmitted laboratory infections and life-threatening disease. Agents with a close or identical antigenic relationship to Biosafety Level 4 agents are handled at this level until sufficient data are obtained either to confirm continued work at this level, or to work with them at a lower level.</w:t>
      </w:r>
    </w:p>
    <w:p w14:paraId="21D36DB5" w14:textId="77777777" w:rsidR="00282F2B" w:rsidRPr="00F0122A" w:rsidRDefault="00282F2B" w:rsidP="00613247">
      <w:pPr>
        <w:pStyle w:val="Heading8"/>
        <w:spacing w:before="0"/>
        <w:rPr>
          <w:rFonts w:asciiTheme="minorHAnsi" w:eastAsiaTheme="minorHAnsi" w:hAnsiTheme="minorHAnsi" w:cstheme="minorBidi"/>
          <w:b/>
          <w:color w:val="auto"/>
          <w:sz w:val="22"/>
          <w:szCs w:val="22"/>
        </w:rPr>
      </w:pPr>
      <w:bookmarkStart w:id="10" w:name="Biosafety"/>
      <w:bookmarkStart w:id="11" w:name="BusinessLeadershipTeam"/>
      <w:bookmarkStart w:id="12" w:name="Category1Carcinogen"/>
      <w:bookmarkStart w:id="13" w:name="Category2Carcinogen"/>
      <w:bookmarkEnd w:id="10"/>
      <w:bookmarkEnd w:id="11"/>
      <w:bookmarkEnd w:id="12"/>
      <w:bookmarkEnd w:id="13"/>
      <w:r w:rsidRPr="00F0122A">
        <w:rPr>
          <w:rFonts w:asciiTheme="minorHAnsi" w:eastAsiaTheme="minorHAnsi" w:hAnsiTheme="minorHAnsi" w:cstheme="minorBidi"/>
          <w:b/>
          <w:color w:val="auto"/>
          <w:sz w:val="22"/>
          <w:szCs w:val="22"/>
        </w:rPr>
        <w:lastRenderedPageBreak/>
        <w:t>Carcinogen</w:t>
      </w:r>
    </w:p>
    <w:p w14:paraId="21D36DB6" w14:textId="77777777" w:rsidR="00282F2B" w:rsidRPr="00F0122A" w:rsidRDefault="00282F2B" w:rsidP="001B7EDC">
      <w:pPr>
        <w:spacing w:after="0"/>
      </w:pPr>
      <w:r w:rsidRPr="00F0122A">
        <w:t>Chemical or material that meets one or more of the following criteria:</w:t>
      </w:r>
    </w:p>
    <w:p w14:paraId="21D36DB7" w14:textId="77777777" w:rsidR="00282F2B" w:rsidRPr="00F0122A" w:rsidRDefault="00282F2B" w:rsidP="00613247">
      <w:pPr>
        <w:numPr>
          <w:ilvl w:val="0"/>
          <w:numId w:val="11"/>
        </w:numPr>
        <w:tabs>
          <w:tab w:val="clear" w:pos="360"/>
          <w:tab w:val="num" w:pos="720"/>
        </w:tabs>
        <w:spacing w:after="0" w:line="240" w:lineRule="auto"/>
        <w:ind w:left="720"/>
      </w:pPr>
      <w:r w:rsidRPr="00F0122A">
        <w:t>IARC Group 1: Carcinogenic to humans, Group 2A: Probably carcinogenic to humans or Group 2B: Possibly carcinogenic to humans;</w:t>
      </w:r>
    </w:p>
    <w:p w14:paraId="21D36DB8" w14:textId="77777777" w:rsidR="00282F2B" w:rsidRPr="00F0122A" w:rsidRDefault="00282F2B" w:rsidP="00613247">
      <w:pPr>
        <w:numPr>
          <w:ilvl w:val="0"/>
          <w:numId w:val="11"/>
        </w:numPr>
        <w:tabs>
          <w:tab w:val="clear" w:pos="360"/>
          <w:tab w:val="num" w:pos="720"/>
        </w:tabs>
        <w:spacing w:after="0" w:line="240" w:lineRule="auto"/>
        <w:ind w:left="720"/>
      </w:pPr>
      <w:r w:rsidRPr="00F0122A">
        <w:t>National Toxicology Program (NTP) “known carcinogens” or “reasonably anticipated to be carcinogens”;</w:t>
      </w:r>
    </w:p>
    <w:p w14:paraId="21D36DB9" w14:textId="77777777" w:rsidR="00282F2B" w:rsidRPr="00F0122A" w:rsidRDefault="00282F2B" w:rsidP="00613247">
      <w:pPr>
        <w:numPr>
          <w:ilvl w:val="0"/>
          <w:numId w:val="11"/>
        </w:numPr>
        <w:tabs>
          <w:tab w:val="clear" w:pos="360"/>
          <w:tab w:val="num" w:pos="720"/>
        </w:tabs>
        <w:spacing w:after="0" w:line="240" w:lineRule="auto"/>
        <w:ind w:left="720"/>
      </w:pPr>
      <w:r w:rsidRPr="00F0122A">
        <w:t>ACGIH Categories A1: Confirmed Human Carcinogen, A2: Suspected Human Carcinogen or A3: Confirmed Animal Carcinogen with Unknown Relevance to Humans;</w:t>
      </w:r>
    </w:p>
    <w:p w14:paraId="21D36DBA" w14:textId="77777777" w:rsidR="00282F2B" w:rsidRPr="00F0122A" w:rsidRDefault="00282F2B" w:rsidP="00613247">
      <w:pPr>
        <w:numPr>
          <w:ilvl w:val="0"/>
          <w:numId w:val="11"/>
        </w:numPr>
        <w:tabs>
          <w:tab w:val="clear" w:pos="360"/>
          <w:tab w:val="num" w:pos="720"/>
        </w:tabs>
        <w:spacing w:after="0" w:line="240" w:lineRule="auto"/>
        <w:ind w:left="720"/>
      </w:pPr>
      <w:r w:rsidRPr="00F0122A">
        <w:t xml:space="preserve">Listed on Proposition 65 as Chemicals Known to the State (California) to Cause Cancer; or </w:t>
      </w:r>
    </w:p>
    <w:p w14:paraId="21D36DBB" w14:textId="77777777" w:rsidR="00282F2B" w:rsidRPr="00F0122A" w:rsidRDefault="00282F2B" w:rsidP="00613247">
      <w:pPr>
        <w:pStyle w:val="Header"/>
        <w:numPr>
          <w:ilvl w:val="0"/>
          <w:numId w:val="11"/>
        </w:numPr>
        <w:tabs>
          <w:tab w:val="clear" w:pos="360"/>
          <w:tab w:val="clear" w:pos="4320"/>
          <w:tab w:val="clear" w:pos="8640"/>
          <w:tab w:val="num" w:pos="720"/>
        </w:tabs>
        <w:ind w:left="720"/>
      </w:pPr>
      <w:r w:rsidRPr="00F0122A">
        <w:t>Other data supports sufficient evidence of carcinogenicity.</w:t>
      </w:r>
    </w:p>
    <w:p w14:paraId="21D36DBC" w14:textId="77777777" w:rsidR="00CE78F3" w:rsidRPr="00F0122A" w:rsidRDefault="00CE78F3" w:rsidP="00613247">
      <w:pPr>
        <w:pStyle w:val="Header"/>
        <w:numPr>
          <w:ilvl w:val="0"/>
          <w:numId w:val="11"/>
        </w:numPr>
        <w:tabs>
          <w:tab w:val="clear" w:pos="360"/>
          <w:tab w:val="clear" w:pos="4320"/>
          <w:tab w:val="clear" w:pos="8640"/>
          <w:tab w:val="num" w:pos="720"/>
        </w:tabs>
        <w:ind w:left="720"/>
      </w:pPr>
      <w:r w:rsidRPr="00F0122A">
        <w:t>GHS Category 1A, 1B, or Category 2.</w:t>
      </w:r>
    </w:p>
    <w:p w14:paraId="21D36DBD" w14:textId="77777777" w:rsidR="004C0B8E" w:rsidRPr="00F0122A" w:rsidRDefault="004C0B8E" w:rsidP="004C0B8E">
      <w:pPr>
        <w:pStyle w:val="Header"/>
        <w:tabs>
          <w:tab w:val="clear" w:pos="4320"/>
          <w:tab w:val="clear" w:pos="8640"/>
        </w:tabs>
      </w:pPr>
    </w:p>
    <w:p w14:paraId="21D36DBE" w14:textId="77777777" w:rsidR="00CE78F3" w:rsidRPr="00F0122A" w:rsidRDefault="004C0B8E" w:rsidP="008C5BDF">
      <w:pPr>
        <w:spacing w:after="0" w:line="240" w:lineRule="auto"/>
      </w:pPr>
      <w:r w:rsidRPr="00F0122A">
        <w:t>GHS, carcinogens are categorized as either known/presumed carcinogens (Category 1) or suspected carcinog</w:t>
      </w:r>
      <w:r w:rsidR="00C0261B" w:rsidRPr="00F0122A">
        <w:t>ens (Category 2) for Carcinogenicity.</w:t>
      </w:r>
      <w:bookmarkStart w:id="14" w:name="CRB"/>
      <w:bookmarkStart w:id="15" w:name="Customer"/>
      <w:bookmarkStart w:id="16" w:name="CustomerConcernList"/>
      <w:bookmarkStart w:id="17" w:name="CustomerRequirements"/>
      <w:bookmarkStart w:id="18" w:name="Confirmeddev"/>
      <w:bookmarkStart w:id="19" w:name="Confirmedsuspectanimaldev"/>
      <w:bookmarkStart w:id="20" w:name="Confirmedhumancarc"/>
      <w:bookmarkStart w:id="21" w:name="ConfirmedSuspectDev"/>
      <w:bookmarkStart w:id="22" w:name="Confirmedsuspecthumandev"/>
      <w:bookmarkStart w:id="23" w:name="Confirmedanimalcarc"/>
      <w:bookmarkStart w:id="24" w:name="EventHorizon"/>
      <w:bookmarkStart w:id="25" w:name="FMEA"/>
      <w:bookmarkStart w:id="26" w:name="Globalwarming"/>
      <w:bookmarkStart w:id="27" w:name="EBGlycolEthers"/>
      <w:bookmarkStart w:id="28" w:name="Dermal"/>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1D36DBF" w14:textId="77777777" w:rsidR="001B7EDC" w:rsidRPr="00F0122A" w:rsidRDefault="001B7EDC" w:rsidP="00F0122A">
      <w:pPr>
        <w:pStyle w:val="Heading8"/>
        <w:spacing w:before="0"/>
        <w:rPr>
          <w:rFonts w:asciiTheme="minorHAnsi" w:eastAsiaTheme="minorHAnsi" w:hAnsiTheme="minorHAnsi" w:cstheme="minorBidi"/>
          <w:b/>
          <w:color w:val="auto"/>
          <w:sz w:val="22"/>
          <w:szCs w:val="22"/>
        </w:rPr>
      </w:pPr>
    </w:p>
    <w:p w14:paraId="21D36DC0"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r w:rsidRPr="00F0122A">
        <w:rPr>
          <w:rFonts w:asciiTheme="minorHAnsi" w:eastAsiaTheme="minorHAnsi" w:hAnsiTheme="minorHAnsi" w:cstheme="minorBidi"/>
          <w:b/>
          <w:color w:val="auto"/>
          <w:sz w:val="22"/>
          <w:szCs w:val="22"/>
        </w:rPr>
        <w:t>Dermal Absorption</w:t>
      </w:r>
    </w:p>
    <w:p w14:paraId="21D36DC1" w14:textId="77777777" w:rsidR="00282F2B" w:rsidRPr="008C5BDF" w:rsidRDefault="00282F2B" w:rsidP="008C5BDF">
      <w:pPr>
        <w:spacing w:after="0" w:line="240" w:lineRule="auto"/>
      </w:pPr>
      <w:r w:rsidRPr="008C5BDF">
        <w:t>The transfer of contaminant across the skin and subsequent incorporation into the body.</w:t>
      </w:r>
      <w:r w:rsidR="000158A7" w:rsidRPr="008C5BDF">
        <w:t xml:space="preserve"> Would include:</w:t>
      </w:r>
    </w:p>
    <w:p w14:paraId="21D36DC2" w14:textId="77777777" w:rsidR="00CE78F3" w:rsidRPr="008C5BDF" w:rsidRDefault="00CE78F3" w:rsidP="001B7EDC">
      <w:pPr>
        <w:pStyle w:val="BodyText3"/>
        <w:numPr>
          <w:ilvl w:val="0"/>
          <w:numId w:val="15"/>
        </w:numPr>
        <w:spacing w:after="0"/>
        <w:rPr>
          <w:sz w:val="22"/>
          <w:szCs w:val="22"/>
        </w:rPr>
      </w:pPr>
      <w:r w:rsidRPr="008C5BDF">
        <w:rPr>
          <w:sz w:val="22"/>
          <w:szCs w:val="22"/>
        </w:rPr>
        <w:t>ACGIH skin notation</w:t>
      </w:r>
    </w:p>
    <w:p w14:paraId="21D36DC3" w14:textId="77777777" w:rsidR="000158A7" w:rsidRDefault="000158A7" w:rsidP="001B7EDC">
      <w:pPr>
        <w:pStyle w:val="Header"/>
        <w:numPr>
          <w:ilvl w:val="0"/>
          <w:numId w:val="15"/>
        </w:numPr>
        <w:tabs>
          <w:tab w:val="clear" w:pos="4320"/>
          <w:tab w:val="clear" w:pos="8640"/>
        </w:tabs>
        <w:rPr>
          <w:rFonts w:asciiTheme="minorHAnsi" w:eastAsiaTheme="minorHAnsi" w:hAnsiTheme="minorHAnsi" w:cstheme="minorBidi"/>
          <w:sz w:val="22"/>
          <w:szCs w:val="22"/>
        </w:rPr>
      </w:pPr>
      <w:r w:rsidRPr="008C5BDF">
        <w:rPr>
          <w:rFonts w:asciiTheme="minorHAnsi" w:eastAsiaTheme="minorHAnsi" w:hAnsiTheme="minorHAnsi" w:cstheme="minorBidi"/>
          <w:sz w:val="22"/>
          <w:szCs w:val="22"/>
        </w:rPr>
        <w:t>GHS</w:t>
      </w:r>
      <w:r w:rsidR="00C0261B" w:rsidRPr="008C5BDF">
        <w:rPr>
          <w:rFonts w:asciiTheme="minorHAnsi" w:eastAsiaTheme="minorHAnsi" w:hAnsiTheme="minorHAnsi" w:cstheme="minorBidi"/>
          <w:sz w:val="22"/>
          <w:szCs w:val="22"/>
        </w:rPr>
        <w:t xml:space="preserve"> Hazard Category 1, 2, 3: Acute Toxic</w:t>
      </w:r>
      <w:r w:rsidR="001B7EDC" w:rsidRPr="008C5BDF">
        <w:rPr>
          <w:rFonts w:asciiTheme="minorHAnsi" w:eastAsiaTheme="minorHAnsi" w:hAnsiTheme="minorHAnsi" w:cstheme="minorBidi"/>
          <w:sz w:val="22"/>
          <w:szCs w:val="22"/>
        </w:rPr>
        <w:t>i</w:t>
      </w:r>
      <w:r w:rsidR="00C0261B" w:rsidRPr="008C5BDF">
        <w:rPr>
          <w:rFonts w:asciiTheme="minorHAnsi" w:eastAsiaTheme="minorHAnsi" w:hAnsiTheme="minorHAnsi" w:cstheme="minorBidi"/>
          <w:sz w:val="22"/>
          <w:szCs w:val="22"/>
        </w:rPr>
        <w:t>ty</w:t>
      </w:r>
    </w:p>
    <w:p w14:paraId="21D36DC4" w14:textId="77777777" w:rsidR="00CC0915" w:rsidRDefault="00CC0915" w:rsidP="00CC0915">
      <w:pPr>
        <w:pStyle w:val="Header"/>
        <w:tabs>
          <w:tab w:val="clear" w:pos="4320"/>
          <w:tab w:val="clear" w:pos="8640"/>
        </w:tabs>
        <w:rPr>
          <w:rFonts w:asciiTheme="minorHAnsi" w:eastAsiaTheme="minorHAnsi" w:hAnsiTheme="minorHAnsi" w:cstheme="minorBidi"/>
          <w:sz w:val="22"/>
          <w:szCs w:val="22"/>
        </w:rPr>
      </w:pPr>
    </w:p>
    <w:p w14:paraId="21D36DC5" w14:textId="77777777" w:rsidR="00CC0915" w:rsidRDefault="00CC0915" w:rsidP="00CC0915">
      <w:pPr>
        <w:pStyle w:val="Header"/>
        <w:tabs>
          <w:tab w:val="clear" w:pos="4320"/>
          <w:tab w:val="clear" w:pos="8640"/>
        </w:tabs>
        <w:rPr>
          <w:rFonts w:asciiTheme="minorHAnsi" w:eastAsiaTheme="minorHAnsi" w:hAnsiTheme="minorHAnsi" w:cstheme="minorBidi"/>
          <w:b/>
          <w:sz w:val="22"/>
          <w:szCs w:val="22"/>
        </w:rPr>
      </w:pPr>
      <w:r>
        <w:rPr>
          <w:rFonts w:asciiTheme="minorHAnsi" w:eastAsiaTheme="minorHAnsi" w:hAnsiTheme="minorHAnsi" w:cstheme="minorBidi"/>
          <w:b/>
          <w:sz w:val="22"/>
          <w:szCs w:val="22"/>
        </w:rPr>
        <w:t>GHS Classification and labeling summary</w:t>
      </w:r>
    </w:p>
    <w:p w14:paraId="21D36DC6" w14:textId="50DDDC01" w:rsidR="00CC0915" w:rsidRPr="00CC0915" w:rsidRDefault="00FA4B82" w:rsidP="00CC0915">
      <w:pPr>
        <w:pStyle w:val="Header"/>
        <w:tabs>
          <w:tab w:val="clear" w:pos="4320"/>
          <w:tab w:val="clear" w:pos="8640"/>
        </w:tabs>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Globally Harmonized System of Classification and Labeling of Chemicals. </w:t>
      </w:r>
    </w:p>
    <w:p w14:paraId="21D36DC7"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p>
    <w:p w14:paraId="21D36DC8"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29" w:name="EEGE"/>
      <w:bookmarkStart w:id="30" w:name="HAPS"/>
      <w:bookmarkEnd w:id="29"/>
      <w:bookmarkEnd w:id="30"/>
      <w:r w:rsidRPr="00F0122A">
        <w:rPr>
          <w:rFonts w:asciiTheme="minorHAnsi" w:eastAsiaTheme="minorHAnsi" w:hAnsiTheme="minorHAnsi" w:cstheme="minorBidi"/>
          <w:b/>
          <w:color w:val="auto"/>
          <w:sz w:val="22"/>
          <w:szCs w:val="22"/>
        </w:rPr>
        <w:t>Hazardous Air Pollutant (HAPs)</w:t>
      </w:r>
    </w:p>
    <w:p w14:paraId="21D36DC9" w14:textId="77777777" w:rsidR="00282F2B" w:rsidRPr="00F0122A" w:rsidRDefault="00282F2B" w:rsidP="00613247">
      <w:r w:rsidRPr="00F0122A">
        <w:t>Hazardous Air Pollutant or</w:t>
      </w:r>
      <w:r w:rsidRPr="00F0122A">
        <w:rPr>
          <w:b/>
        </w:rPr>
        <w:t xml:space="preserve"> </w:t>
      </w:r>
      <w:r w:rsidRPr="00F0122A">
        <w:t>HAP’s are generally defined as those pollutants that are known or suspected to cause serious health problems. HAPs are emitted from a variety of source categories that include stationary major and area sources, other stationary sources, and mobile sources. For the purpose of the CMRB, EPA's National Emissions Inventory (NEI) database will be used to identify HAPs.</w:t>
      </w:r>
    </w:p>
    <w:p w14:paraId="21D36DCA"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31" w:name="HMIS"/>
      <w:bookmarkStart w:id="32" w:name="Horizon"/>
      <w:bookmarkEnd w:id="31"/>
      <w:bookmarkEnd w:id="32"/>
    </w:p>
    <w:p w14:paraId="21D36DCB"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r w:rsidRPr="00F0122A">
        <w:rPr>
          <w:rFonts w:asciiTheme="minorHAnsi" w:eastAsiaTheme="minorHAnsi" w:hAnsiTheme="minorHAnsi" w:cstheme="minorBidi"/>
          <w:b/>
          <w:color w:val="auto"/>
          <w:sz w:val="22"/>
          <w:szCs w:val="22"/>
        </w:rPr>
        <w:t xml:space="preserve">Horizon Issues </w:t>
      </w:r>
    </w:p>
    <w:p w14:paraId="21D36DCC" w14:textId="77777777" w:rsidR="00282F2B" w:rsidRPr="008C5BDF" w:rsidRDefault="00282F2B" w:rsidP="00613247">
      <w:pPr>
        <w:pStyle w:val="BodyText"/>
        <w:tabs>
          <w:tab w:val="left" w:pos="0"/>
        </w:tabs>
        <w:rPr>
          <w:rFonts w:asciiTheme="minorHAnsi" w:eastAsiaTheme="minorHAnsi" w:hAnsiTheme="minorHAnsi" w:cstheme="minorBidi"/>
          <w:color w:val="auto"/>
          <w:sz w:val="22"/>
          <w:szCs w:val="22"/>
        </w:rPr>
      </w:pPr>
      <w:r w:rsidRPr="008C5BDF">
        <w:rPr>
          <w:rFonts w:asciiTheme="minorHAnsi" w:eastAsiaTheme="minorHAnsi" w:hAnsiTheme="minorHAnsi" w:cstheme="minorBidi"/>
          <w:color w:val="auto"/>
          <w:sz w:val="22"/>
          <w:szCs w:val="22"/>
        </w:rPr>
        <w:t>Horizon issues include, but are not limited to:</w:t>
      </w:r>
    </w:p>
    <w:p w14:paraId="21D36DCD" w14:textId="77777777" w:rsidR="00282F2B" w:rsidRPr="008C5BDF" w:rsidRDefault="00282F2B" w:rsidP="008C5BDF">
      <w:pPr>
        <w:pStyle w:val="BodyText3"/>
        <w:numPr>
          <w:ilvl w:val="0"/>
          <w:numId w:val="15"/>
        </w:numPr>
        <w:spacing w:after="0"/>
        <w:rPr>
          <w:sz w:val="22"/>
          <w:szCs w:val="22"/>
        </w:rPr>
      </w:pPr>
      <w:r w:rsidRPr="008C5BDF">
        <w:rPr>
          <w:sz w:val="22"/>
          <w:szCs w:val="22"/>
        </w:rPr>
        <w:t>“Geo-Political” Issues - Chemicals or m</w:t>
      </w:r>
      <w:r w:rsidR="000158A7" w:rsidRPr="008C5BDF">
        <w:rPr>
          <w:sz w:val="22"/>
          <w:szCs w:val="22"/>
        </w:rPr>
        <w:t>aterials which, for a variety of</w:t>
      </w:r>
      <w:r w:rsidRPr="008C5BDF">
        <w:rPr>
          <w:sz w:val="22"/>
          <w:szCs w:val="22"/>
        </w:rPr>
        <w:t xml:space="preserve"> reasons appear likely to become subject to worldwide or regional regulatory attention. (Examples include persistence in the environment, global warming, pollution, waste generation, water consumption, energy consumption, etc.) </w:t>
      </w:r>
    </w:p>
    <w:p w14:paraId="21D36DCE" w14:textId="77777777" w:rsidR="00282F2B" w:rsidRPr="008C5BDF" w:rsidRDefault="00282F2B" w:rsidP="008C5BDF">
      <w:pPr>
        <w:pStyle w:val="BodyText3"/>
        <w:numPr>
          <w:ilvl w:val="0"/>
          <w:numId w:val="15"/>
        </w:numPr>
        <w:spacing w:after="0"/>
        <w:rPr>
          <w:sz w:val="22"/>
          <w:szCs w:val="22"/>
        </w:rPr>
      </w:pPr>
      <w:r w:rsidRPr="008C5BDF">
        <w:rPr>
          <w:sz w:val="22"/>
          <w:szCs w:val="22"/>
        </w:rPr>
        <w:t xml:space="preserve">Persistent, Bio-accumulative Toxics (“PBT”s) - Persistent, </w:t>
      </w:r>
      <w:proofErr w:type="spellStart"/>
      <w:r w:rsidRPr="008C5BDF">
        <w:rPr>
          <w:sz w:val="22"/>
          <w:szCs w:val="22"/>
        </w:rPr>
        <w:t>bioaccumulative</w:t>
      </w:r>
      <w:proofErr w:type="spellEnd"/>
      <w:r w:rsidRPr="008C5BDF">
        <w:rPr>
          <w:sz w:val="22"/>
          <w:szCs w:val="22"/>
        </w:rPr>
        <w:t xml:space="preserve"> and toxic pollutants (PBTs) are long lasting substances that can build up in the food chain to levels that are </w:t>
      </w:r>
      <w:r w:rsidRPr="008C5BDF">
        <w:rPr>
          <w:sz w:val="22"/>
          <w:szCs w:val="22"/>
        </w:rPr>
        <w:lastRenderedPageBreak/>
        <w:t xml:space="preserve">potentially harmful to human health and the environment.  They can be associated with a range of adverse human health effects, including the nervous system, reproductive, cancer and genetic impacts.  Chemicals or materials that are targeted as PBTs will come under greater regulatory review and voluntary reduction strategies.  </w:t>
      </w:r>
    </w:p>
    <w:p w14:paraId="21D36DCF" w14:textId="77777777" w:rsidR="00282F2B" w:rsidRPr="008C5BDF" w:rsidRDefault="00282F2B" w:rsidP="008C5BDF">
      <w:pPr>
        <w:pStyle w:val="BodyText3"/>
        <w:numPr>
          <w:ilvl w:val="0"/>
          <w:numId w:val="15"/>
        </w:numPr>
        <w:spacing w:after="0"/>
        <w:rPr>
          <w:sz w:val="22"/>
          <w:szCs w:val="22"/>
        </w:rPr>
      </w:pPr>
      <w:r w:rsidRPr="008C5BDF">
        <w:rPr>
          <w:sz w:val="22"/>
          <w:szCs w:val="22"/>
        </w:rPr>
        <w:t xml:space="preserve">Endocrine Disrupters – The endocrine system controls a variety of functions including reproductive, immune, respiratory and digestive functions.  Though there is not currently a statutory or regulatory definition of “endocrine disruption,” a belief exists that exposure to certain chemicals or materials over time can have a negative effect on the endocrine system. </w:t>
      </w:r>
    </w:p>
    <w:p w14:paraId="21D36DD0" w14:textId="77777777" w:rsidR="00282F2B" w:rsidRPr="008C5BDF" w:rsidRDefault="00282F2B" w:rsidP="008C5BDF">
      <w:pPr>
        <w:pStyle w:val="BodyText3"/>
        <w:numPr>
          <w:ilvl w:val="0"/>
          <w:numId w:val="15"/>
        </w:numPr>
        <w:spacing w:after="0"/>
        <w:rPr>
          <w:sz w:val="22"/>
          <w:szCs w:val="22"/>
        </w:rPr>
      </w:pPr>
      <w:r w:rsidRPr="008C5BDF">
        <w:rPr>
          <w:sz w:val="22"/>
          <w:szCs w:val="22"/>
        </w:rPr>
        <w:t xml:space="preserve">Children’s Health – There is a concern worldwide for chemicals or materials that have been shown to have negative effects on children’s health.  As an example, the U.S. EPA has instituted the Voluntary Children’s Chemical Evaluation Program (“VCCEP”) in which the focus is on chemicals or materials found in children’s products, food, air and water. </w:t>
      </w:r>
    </w:p>
    <w:p w14:paraId="21D36DD1" w14:textId="77777777" w:rsidR="00282F2B" w:rsidRPr="008C5BDF" w:rsidRDefault="00282F2B" w:rsidP="008C5BDF">
      <w:pPr>
        <w:pStyle w:val="BodyText3"/>
        <w:numPr>
          <w:ilvl w:val="0"/>
          <w:numId w:val="15"/>
        </w:numPr>
        <w:spacing w:after="0"/>
        <w:rPr>
          <w:sz w:val="22"/>
          <w:szCs w:val="22"/>
        </w:rPr>
      </w:pPr>
      <w:r w:rsidRPr="008C5BDF">
        <w:rPr>
          <w:sz w:val="22"/>
          <w:szCs w:val="22"/>
        </w:rPr>
        <w:t xml:space="preserve">Aquatic Toxin - Aquatic toxicity data on products, pure compounds, formulations and other test chemicals or materials may be required for registration with regulatory agencies, incorporation into </w:t>
      </w:r>
      <w:r w:rsidR="000158A7" w:rsidRPr="008C5BDF">
        <w:rPr>
          <w:sz w:val="22"/>
          <w:szCs w:val="22"/>
        </w:rPr>
        <w:t>Safety Data Sheets (“</w:t>
      </w:r>
      <w:r w:rsidRPr="008C5BDF">
        <w:rPr>
          <w:sz w:val="22"/>
          <w:szCs w:val="22"/>
        </w:rPr>
        <w:t>SDS”), use in risk assessments, interpretation of Toxicity Identification Evaluation (“TIE”) data or as a requirement for materials destined to enter treatment plants with whole effluent toxicity (“WET”) limits.  Product screening tests are typically conducted with either the larval or juvenile stages of one of several freshwater or saltwater fish species. Stages of invertebrate species typically used in testing are the early in-star stage.  Types of evaluations performed are biomonitoring (“WET”), sediment, and material and bioaccumulation tests.   The EPA has a searchable database that houses accumulated data on aquatic toxicity termed “</w:t>
      </w:r>
      <w:proofErr w:type="spellStart"/>
      <w:r w:rsidRPr="008C5BDF">
        <w:rPr>
          <w:sz w:val="22"/>
          <w:szCs w:val="22"/>
        </w:rPr>
        <w:t>Aquire</w:t>
      </w:r>
      <w:proofErr w:type="spellEnd"/>
      <w:r w:rsidRPr="008C5BDF">
        <w:rPr>
          <w:sz w:val="22"/>
          <w:szCs w:val="22"/>
        </w:rPr>
        <w:t xml:space="preserve">”. </w:t>
      </w:r>
    </w:p>
    <w:p w14:paraId="21D36DD2" w14:textId="77777777" w:rsidR="00282F2B" w:rsidRPr="0067388E" w:rsidRDefault="00282F2B" w:rsidP="00613247">
      <w:pPr>
        <w:pStyle w:val="Heading8"/>
        <w:spacing w:before="0"/>
        <w:rPr>
          <w:color w:val="FF0000"/>
        </w:rPr>
      </w:pPr>
    </w:p>
    <w:p w14:paraId="21D36DD3"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33" w:name="Insufficientdata"/>
      <w:bookmarkStart w:id="34" w:name="IARC"/>
      <w:bookmarkEnd w:id="33"/>
      <w:bookmarkEnd w:id="34"/>
      <w:r w:rsidRPr="00F0122A">
        <w:rPr>
          <w:rFonts w:asciiTheme="minorHAnsi" w:eastAsiaTheme="minorHAnsi" w:hAnsiTheme="minorHAnsi" w:cstheme="minorBidi"/>
          <w:b/>
          <w:color w:val="auto"/>
          <w:sz w:val="22"/>
          <w:szCs w:val="22"/>
        </w:rPr>
        <w:t>International Agency for Research on Cancer (“IARC”)</w:t>
      </w:r>
    </w:p>
    <w:p w14:paraId="21D36DD4" w14:textId="77777777" w:rsidR="00282F2B" w:rsidRPr="00F0122A" w:rsidRDefault="00282F2B" w:rsidP="00613247">
      <w:pPr>
        <w:rPr>
          <w:b/>
        </w:rPr>
      </w:pPr>
      <w:r w:rsidRPr="00F0122A">
        <w:t xml:space="preserve">International Agency for Research on Cancer ("IARC") is part of the World Health Organization.  IARCs mission is to coordinate and conduct research on the causes of human cancer, the mechanisms of carcinogenesis, and to develop scientific strategies for cancer control. </w:t>
      </w:r>
    </w:p>
    <w:p w14:paraId="21D36DD5"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35" w:name="LC50"/>
      <w:bookmarkEnd w:id="35"/>
      <w:r w:rsidRPr="00F0122A">
        <w:rPr>
          <w:rFonts w:asciiTheme="minorHAnsi" w:eastAsiaTheme="minorHAnsi" w:hAnsiTheme="minorHAnsi" w:cstheme="minorBidi"/>
          <w:b/>
          <w:color w:val="auto"/>
          <w:sz w:val="22"/>
          <w:szCs w:val="22"/>
        </w:rPr>
        <w:t>Lethal Concentration 50 or LC50</w:t>
      </w:r>
    </w:p>
    <w:p w14:paraId="21D36DD6" w14:textId="77777777" w:rsidR="00282F2B" w:rsidRPr="00F0122A" w:rsidRDefault="00282F2B" w:rsidP="00613247">
      <w:r w:rsidRPr="00F0122A">
        <w:t xml:space="preserve">The airborne concentration of a given substance that when inhaled over a period of time will kill 50% of the animals under test.  </w:t>
      </w:r>
    </w:p>
    <w:p w14:paraId="21D36DD7"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36" w:name="LD50"/>
      <w:bookmarkEnd w:id="36"/>
      <w:r w:rsidRPr="00F0122A">
        <w:rPr>
          <w:rFonts w:asciiTheme="minorHAnsi" w:eastAsiaTheme="minorHAnsi" w:hAnsiTheme="minorHAnsi" w:cstheme="minorBidi"/>
          <w:b/>
          <w:color w:val="auto"/>
          <w:sz w:val="22"/>
          <w:szCs w:val="22"/>
        </w:rPr>
        <w:t>Lethal Dose 50 or LD50</w:t>
      </w:r>
    </w:p>
    <w:p w14:paraId="21D36DD8" w14:textId="77777777" w:rsidR="00282F2B" w:rsidRPr="00F0122A" w:rsidRDefault="00282F2B" w:rsidP="008D2816">
      <w:r w:rsidRPr="00F0122A">
        <w:t xml:space="preserve">The dose required to produce death in 50% of the exposed species, usually within the first 30 days.  </w:t>
      </w:r>
      <w:bookmarkStart w:id="37" w:name="LiverToxin"/>
      <w:bookmarkStart w:id="38" w:name="MRB"/>
      <w:bookmarkStart w:id="39" w:name="MontrealProtocol"/>
      <w:bookmarkEnd w:id="37"/>
      <w:bookmarkEnd w:id="38"/>
      <w:bookmarkEnd w:id="39"/>
    </w:p>
    <w:p w14:paraId="21D36DD9"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40" w:name="Mutagen"/>
      <w:bookmarkStart w:id="41" w:name="NFPA"/>
      <w:bookmarkEnd w:id="40"/>
      <w:bookmarkEnd w:id="41"/>
      <w:r w:rsidRPr="00F0122A">
        <w:rPr>
          <w:rFonts w:asciiTheme="minorHAnsi" w:eastAsiaTheme="minorHAnsi" w:hAnsiTheme="minorHAnsi" w:cstheme="minorBidi"/>
          <w:b/>
          <w:color w:val="auto"/>
          <w:sz w:val="22"/>
          <w:szCs w:val="22"/>
        </w:rPr>
        <w:lastRenderedPageBreak/>
        <w:t>National Fire Protection Association (“NFPA”)</w:t>
      </w:r>
    </w:p>
    <w:p w14:paraId="21D36DDA" w14:textId="77777777" w:rsidR="00282F2B" w:rsidRPr="00F0122A" w:rsidRDefault="00282F2B" w:rsidP="008D2816">
      <w:r w:rsidRPr="00F0122A">
        <w:t>The NFPA</w:t>
      </w:r>
      <w:r w:rsidR="00BC24E6">
        <w:t xml:space="preserve"> 704</w:t>
      </w:r>
      <w:r w:rsidRPr="00F0122A">
        <w:t xml:space="preserve"> rating system is intended to address health, flammability, reactivity and related hazards that may be presented by short-term, acute exposure to a material during handling under conditions of fire, spill, or similar emergencies.  It is not applicable to chronic exposure or to non-emergency occupational exposure.</w:t>
      </w:r>
      <w:r w:rsidR="00BC24E6">
        <w:t xml:space="preserve"> </w:t>
      </w:r>
    </w:p>
    <w:tbl>
      <w:tblPr>
        <w:tblW w:w="9920" w:type="dxa"/>
        <w:tblInd w:w="93" w:type="dxa"/>
        <w:tblLook w:val="04A0" w:firstRow="1" w:lastRow="0" w:firstColumn="1" w:lastColumn="0" w:noHBand="0" w:noVBand="1"/>
      </w:tblPr>
      <w:tblGrid>
        <w:gridCol w:w="1240"/>
        <w:gridCol w:w="8680"/>
      </w:tblGrid>
      <w:tr w:rsidR="00D47B79" w:rsidRPr="00D47B79" w14:paraId="21D36DDC" w14:textId="77777777" w:rsidTr="00D47B79">
        <w:trPr>
          <w:trHeight w:val="315"/>
        </w:trPr>
        <w:tc>
          <w:tcPr>
            <w:tcW w:w="9920" w:type="dxa"/>
            <w:gridSpan w:val="2"/>
            <w:tcBorders>
              <w:top w:val="single" w:sz="8" w:space="0" w:color="auto"/>
              <w:left w:val="single" w:sz="8" w:space="0" w:color="auto"/>
              <w:bottom w:val="single" w:sz="8" w:space="0" w:color="auto"/>
              <w:right w:val="single" w:sz="8" w:space="0" w:color="000000"/>
            </w:tcBorders>
            <w:shd w:val="clear" w:color="000000" w:fill="FF6666"/>
            <w:vAlign w:val="center"/>
            <w:hideMark/>
          </w:tcPr>
          <w:p w14:paraId="21D36DDB" w14:textId="77777777" w:rsidR="00D47B79" w:rsidRPr="00D47B79" w:rsidRDefault="00D47B79" w:rsidP="00D47B79">
            <w:pPr>
              <w:spacing w:after="0" w:line="240" w:lineRule="auto"/>
              <w:jc w:val="center"/>
              <w:rPr>
                <w:rFonts w:ascii="Calibri" w:eastAsia="Times New Roman" w:hAnsi="Calibri" w:cs="Times New Roman"/>
                <w:b/>
                <w:bCs/>
                <w:color w:val="000000"/>
                <w:lang w:val="en"/>
              </w:rPr>
            </w:pPr>
            <w:bookmarkStart w:id="42" w:name="NFPAFlammability"/>
            <w:bookmarkEnd w:id="42"/>
            <w:r w:rsidRPr="00D47B79">
              <w:rPr>
                <w:rFonts w:ascii="Calibri" w:eastAsia="Times New Roman" w:hAnsi="Calibri" w:cs="Times New Roman"/>
                <w:b/>
                <w:bCs/>
                <w:color w:val="000000"/>
                <w:lang w:val="en"/>
              </w:rPr>
              <w:t>Flammability (red)</w:t>
            </w:r>
          </w:p>
        </w:tc>
      </w:tr>
      <w:tr w:rsidR="00D47B79" w:rsidRPr="00D47B79" w14:paraId="21D36DDF" w14:textId="77777777" w:rsidTr="00D47B79">
        <w:trPr>
          <w:trHeight w:val="12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DDD"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0</w:t>
            </w:r>
          </w:p>
        </w:tc>
        <w:tc>
          <w:tcPr>
            <w:tcW w:w="8680" w:type="dxa"/>
            <w:tcBorders>
              <w:top w:val="single" w:sz="4" w:space="0" w:color="auto"/>
              <w:left w:val="nil"/>
              <w:bottom w:val="single" w:sz="4" w:space="0" w:color="auto"/>
              <w:right w:val="single" w:sz="4" w:space="0" w:color="auto"/>
            </w:tcBorders>
            <w:shd w:val="clear" w:color="auto" w:fill="auto"/>
            <w:vAlign w:val="center"/>
            <w:hideMark/>
          </w:tcPr>
          <w:p w14:paraId="21D36DDE"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Materials that will not burn under typical fire conditions (e.g. Carbon tetrachloride), including intrinsically noncombustible materials such as concrete, stone and sand (Materials that will not burn in air when exposed to a temperature of 820 °C (1,500 °F) for a period of 5 minutes)</w:t>
            </w:r>
          </w:p>
        </w:tc>
      </w:tr>
      <w:tr w:rsidR="00D47B79" w:rsidRPr="00D47B79" w14:paraId="21D36DE2" w14:textId="77777777" w:rsidTr="00D47B79">
        <w:trPr>
          <w:trHeight w:val="12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DE0"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1</w:t>
            </w:r>
          </w:p>
        </w:tc>
        <w:tc>
          <w:tcPr>
            <w:tcW w:w="8680" w:type="dxa"/>
            <w:tcBorders>
              <w:top w:val="nil"/>
              <w:left w:val="nil"/>
              <w:bottom w:val="single" w:sz="4" w:space="0" w:color="auto"/>
              <w:right w:val="single" w:sz="4" w:space="0" w:color="auto"/>
            </w:tcBorders>
            <w:shd w:val="clear" w:color="auto" w:fill="auto"/>
            <w:vAlign w:val="center"/>
            <w:hideMark/>
          </w:tcPr>
          <w:p w14:paraId="21D36DE1"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Materials that require considerable preheating, under all ambient temperature conditions, before ignition and combustion can occur (e.g. mineral oil, ammonia). Includes some finely divided suspended solids that do not require heating before ignition can occur. Flash point at or above 93.3 °C (200 °F).</w:t>
            </w:r>
          </w:p>
        </w:tc>
      </w:tr>
      <w:tr w:rsidR="00D47B79" w:rsidRPr="00D47B79" w14:paraId="21D36DE5" w14:textId="77777777" w:rsidTr="00D47B79">
        <w:trPr>
          <w:trHeight w:val="12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DE3"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2</w:t>
            </w:r>
          </w:p>
        </w:tc>
        <w:tc>
          <w:tcPr>
            <w:tcW w:w="8680" w:type="dxa"/>
            <w:tcBorders>
              <w:top w:val="nil"/>
              <w:left w:val="nil"/>
              <w:bottom w:val="single" w:sz="4" w:space="0" w:color="auto"/>
              <w:right w:val="single" w:sz="4" w:space="0" w:color="auto"/>
            </w:tcBorders>
            <w:shd w:val="clear" w:color="auto" w:fill="auto"/>
            <w:vAlign w:val="center"/>
            <w:hideMark/>
          </w:tcPr>
          <w:p w14:paraId="21D36DE4"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Must be moderately heated or exposed to relatively high ambient temperature before ignition can occur (e.g. diesel fuel) and multiple finely divided suspended solids that do not require heating before ignition can occur. Flash point between 37.8 and 93.3 °C (100 and 200 °F).</w:t>
            </w:r>
          </w:p>
        </w:tc>
      </w:tr>
      <w:tr w:rsidR="00D47B79" w:rsidRPr="00D47B79" w14:paraId="21D36DE8" w14:textId="77777777" w:rsidTr="00D47B79">
        <w:trPr>
          <w:trHeight w:val="12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DE6"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3</w:t>
            </w:r>
          </w:p>
        </w:tc>
        <w:tc>
          <w:tcPr>
            <w:tcW w:w="8680" w:type="dxa"/>
            <w:tcBorders>
              <w:top w:val="nil"/>
              <w:left w:val="nil"/>
              <w:bottom w:val="single" w:sz="4" w:space="0" w:color="auto"/>
              <w:right w:val="single" w:sz="4" w:space="0" w:color="auto"/>
            </w:tcBorders>
            <w:shd w:val="clear" w:color="auto" w:fill="auto"/>
            <w:vAlign w:val="center"/>
            <w:hideMark/>
          </w:tcPr>
          <w:p w14:paraId="21D36DE7"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Liquids and solids (including finely divided suspended solids) that can be ignited under almost all ambient temperature conditions (e.g. gasoline, acetone). Liquids having a flash point below 22.8 °C (73 °F) and having a boiling point at or above 37.8 °C (100 °F) or having a flash point between 22.8 and 37.8 °C (73 and 100 °F).</w:t>
            </w:r>
          </w:p>
        </w:tc>
      </w:tr>
      <w:tr w:rsidR="00D47B79" w:rsidRPr="00D47B79" w14:paraId="21D36DEB" w14:textId="77777777" w:rsidTr="00D47B79">
        <w:trPr>
          <w:trHeight w:val="9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DE9"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4</w:t>
            </w:r>
          </w:p>
        </w:tc>
        <w:tc>
          <w:tcPr>
            <w:tcW w:w="8680" w:type="dxa"/>
            <w:tcBorders>
              <w:top w:val="nil"/>
              <w:left w:val="nil"/>
              <w:bottom w:val="single" w:sz="4" w:space="0" w:color="auto"/>
              <w:right w:val="single" w:sz="4" w:space="0" w:color="auto"/>
            </w:tcBorders>
            <w:shd w:val="clear" w:color="auto" w:fill="auto"/>
            <w:vAlign w:val="center"/>
            <w:hideMark/>
          </w:tcPr>
          <w:p w14:paraId="21D36DEA"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Will rapidly or completely vaporize at normal atmospheric pressure and temperature, or is readily dispersed in air and will burn readily (e.g. acetylene, propane, liquid hydrogen). Includes pyrophoric substances. Flash point below room temperature at 22.8 °C (73 °F).</w:t>
            </w:r>
          </w:p>
        </w:tc>
      </w:tr>
    </w:tbl>
    <w:p w14:paraId="041CC21C" w14:textId="77777777" w:rsidR="00394ACB" w:rsidRDefault="00394ACB">
      <w:r>
        <w:br w:type="page"/>
      </w:r>
    </w:p>
    <w:tbl>
      <w:tblPr>
        <w:tblW w:w="9920" w:type="dxa"/>
        <w:tblInd w:w="93" w:type="dxa"/>
        <w:tblLook w:val="04A0" w:firstRow="1" w:lastRow="0" w:firstColumn="1" w:lastColumn="0" w:noHBand="0" w:noVBand="1"/>
      </w:tblPr>
      <w:tblGrid>
        <w:gridCol w:w="1240"/>
        <w:gridCol w:w="8680"/>
      </w:tblGrid>
      <w:tr w:rsidR="00D47B79" w:rsidRPr="00D47B79" w14:paraId="21D36DEE" w14:textId="77777777" w:rsidTr="00D47B79">
        <w:trPr>
          <w:trHeight w:val="315"/>
        </w:trPr>
        <w:tc>
          <w:tcPr>
            <w:tcW w:w="1240" w:type="dxa"/>
            <w:tcBorders>
              <w:top w:val="nil"/>
              <w:left w:val="nil"/>
              <w:bottom w:val="nil"/>
              <w:right w:val="nil"/>
            </w:tcBorders>
            <w:shd w:val="clear" w:color="auto" w:fill="auto"/>
            <w:noWrap/>
            <w:vAlign w:val="bottom"/>
            <w:hideMark/>
          </w:tcPr>
          <w:p w14:paraId="21D36DEC" w14:textId="56DD5543" w:rsidR="00D47B79" w:rsidRPr="00D47B79" w:rsidRDefault="00D47B79" w:rsidP="00D47B79">
            <w:pPr>
              <w:spacing w:after="0" w:line="240" w:lineRule="auto"/>
              <w:rPr>
                <w:rFonts w:ascii="Calibri" w:eastAsia="Times New Roman" w:hAnsi="Calibri" w:cs="Times New Roman"/>
                <w:color w:val="000000"/>
              </w:rPr>
            </w:pPr>
          </w:p>
        </w:tc>
        <w:tc>
          <w:tcPr>
            <w:tcW w:w="8680" w:type="dxa"/>
            <w:tcBorders>
              <w:top w:val="nil"/>
              <w:left w:val="nil"/>
              <w:bottom w:val="nil"/>
              <w:right w:val="nil"/>
            </w:tcBorders>
            <w:shd w:val="clear" w:color="auto" w:fill="auto"/>
            <w:noWrap/>
            <w:vAlign w:val="bottom"/>
            <w:hideMark/>
          </w:tcPr>
          <w:p w14:paraId="21D36DED" w14:textId="77777777" w:rsidR="00D47B79" w:rsidRPr="00D47B79" w:rsidRDefault="00D47B79" w:rsidP="00D47B79">
            <w:pPr>
              <w:spacing w:after="0" w:line="240" w:lineRule="auto"/>
              <w:rPr>
                <w:rFonts w:ascii="Calibri" w:eastAsia="Times New Roman" w:hAnsi="Calibri" w:cs="Times New Roman"/>
                <w:color w:val="000000"/>
              </w:rPr>
            </w:pPr>
          </w:p>
        </w:tc>
      </w:tr>
      <w:tr w:rsidR="00D47B79" w:rsidRPr="00D47B79" w14:paraId="21D36DF0" w14:textId="77777777" w:rsidTr="00D47B79">
        <w:trPr>
          <w:trHeight w:val="315"/>
        </w:trPr>
        <w:tc>
          <w:tcPr>
            <w:tcW w:w="9920" w:type="dxa"/>
            <w:gridSpan w:val="2"/>
            <w:tcBorders>
              <w:top w:val="single" w:sz="8" w:space="0" w:color="auto"/>
              <w:left w:val="single" w:sz="8" w:space="0" w:color="auto"/>
              <w:bottom w:val="single" w:sz="8" w:space="0" w:color="auto"/>
              <w:right w:val="single" w:sz="8" w:space="0" w:color="000000"/>
            </w:tcBorders>
            <w:shd w:val="clear" w:color="000000" w:fill="6691FF"/>
            <w:vAlign w:val="center"/>
            <w:hideMark/>
          </w:tcPr>
          <w:p w14:paraId="21D36DEF"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Health (blue)</w:t>
            </w:r>
          </w:p>
        </w:tc>
      </w:tr>
      <w:tr w:rsidR="00D47B79" w:rsidRPr="00D47B79" w14:paraId="21D36DF3" w14:textId="77777777" w:rsidTr="00D47B7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DF1"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0</w:t>
            </w:r>
          </w:p>
        </w:tc>
        <w:tc>
          <w:tcPr>
            <w:tcW w:w="8680" w:type="dxa"/>
            <w:tcBorders>
              <w:top w:val="single" w:sz="4" w:space="0" w:color="auto"/>
              <w:left w:val="nil"/>
              <w:bottom w:val="single" w:sz="4" w:space="0" w:color="auto"/>
              <w:right w:val="single" w:sz="4" w:space="0" w:color="auto"/>
            </w:tcBorders>
            <w:shd w:val="clear" w:color="auto" w:fill="auto"/>
            <w:vAlign w:val="center"/>
            <w:hideMark/>
          </w:tcPr>
          <w:p w14:paraId="21D36DF2"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Poses no health hazard, no precautions necessary and would offer no hazard beyond that of ordinary combustible materials (e.g. wood, paper)</w:t>
            </w:r>
          </w:p>
        </w:tc>
      </w:tr>
      <w:tr w:rsidR="00D47B79" w:rsidRPr="00D47B79" w14:paraId="21D36DF6" w14:textId="77777777" w:rsidTr="00D47B7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DF4"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1</w:t>
            </w:r>
          </w:p>
        </w:tc>
        <w:tc>
          <w:tcPr>
            <w:tcW w:w="8680" w:type="dxa"/>
            <w:tcBorders>
              <w:top w:val="nil"/>
              <w:left w:val="nil"/>
              <w:bottom w:val="single" w:sz="4" w:space="0" w:color="auto"/>
              <w:right w:val="single" w:sz="4" w:space="0" w:color="auto"/>
            </w:tcBorders>
            <w:shd w:val="clear" w:color="auto" w:fill="auto"/>
            <w:vAlign w:val="center"/>
            <w:hideMark/>
          </w:tcPr>
          <w:p w14:paraId="21D36DF5"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Exposure would cause irritation with only minor residual injury (e.g. acetone, sodium bromate)</w:t>
            </w:r>
          </w:p>
        </w:tc>
      </w:tr>
      <w:tr w:rsidR="00D47B79" w:rsidRPr="00D47B79" w14:paraId="21D36DF9" w14:textId="77777777" w:rsidTr="00D47B7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DF7"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2</w:t>
            </w:r>
          </w:p>
        </w:tc>
        <w:tc>
          <w:tcPr>
            <w:tcW w:w="8680" w:type="dxa"/>
            <w:tcBorders>
              <w:top w:val="nil"/>
              <w:left w:val="nil"/>
              <w:bottom w:val="single" w:sz="4" w:space="0" w:color="auto"/>
              <w:right w:val="single" w:sz="4" w:space="0" w:color="auto"/>
            </w:tcBorders>
            <w:shd w:val="clear" w:color="auto" w:fill="auto"/>
            <w:vAlign w:val="center"/>
            <w:hideMark/>
          </w:tcPr>
          <w:p w14:paraId="21D36DF8"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Intense or continued but not chronic exposure could cause temporary incapacitation or possible residual injury (e.g. diethyl ether, ammonium phosphate)</w:t>
            </w:r>
          </w:p>
        </w:tc>
      </w:tr>
      <w:tr w:rsidR="00D47B79" w:rsidRPr="00D47B79" w14:paraId="21D36DFC" w14:textId="77777777" w:rsidTr="00D47B7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DFA"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3</w:t>
            </w:r>
          </w:p>
        </w:tc>
        <w:tc>
          <w:tcPr>
            <w:tcW w:w="8680" w:type="dxa"/>
            <w:tcBorders>
              <w:top w:val="nil"/>
              <w:left w:val="nil"/>
              <w:bottom w:val="single" w:sz="4" w:space="0" w:color="auto"/>
              <w:right w:val="single" w:sz="4" w:space="0" w:color="auto"/>
            </w:tcBorders>
            <w:shd w:val="clear" w:color="auto" w:fill="auto"/>
            <w:vAlign w:val="center"/>
            <w:hideMark/>
          </w:tcPr>
          <w:p w14:paraId="21D36DFB"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Short exposure could cause serious temporary or moderate residual injury (e.g. liquid hydrogen, carbon monoxide, calcium hypochlorite)</w:t>
            </w:r>
          </w:p>
        </w:tc>
      </w:tr>
      <w:tr w:rsidR="00D47B79" w:rsidRPr="00D47B79" w14:paraId="21D36DFF" w14:textId="77777777" w:rsidTr="00D47B7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DFD"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4</w:t>
            </w:r>
          </w:p>
        </w:tc>
        <w:tc>
          <w:tcPr>
            <w:tcW w:w="8680" w:type="dxa"/>
            <w:tcBorders>
              <w:top w:val="nil"/>
              <w:left w:val="nil"/>
              <w:bottom w:val="single" w:sz="4" w:space="0" w:color="auto"/>
              <w:right w:val="single" w:sz="4" w:space="0" w:color="auto"/>
            </w:tcBorders>
            <w:shd w:val="clear" w:color="auto" w:fill="auto"/>
            <w:vAlign w:val="center"/>
            <w:hideMark/>
          </w:tcPr>
          <w:p w14:paraId="21D36DFE"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Very short exposure could cause death or major residual injury (e.g. hydrogen cyanide, phosgene, methyl isocyanate, hydrofluoric acid)</w:t>
            </w:r>
          </w:p>
        </w:tc>
      </w:tr>
      <w:tr w:rsidR="00D47B79" w:rsidRPr="00D47B79" w14:paraId="21D36E02" w14:textId="77777777" w:rsidTr="00D47B79">
        <w:trPr>
          <w:trHeight w:val="315"/>
        </w:trPr>
        <w:tc>
          <w:tcPr>
            <w:tcW w:w="1240" w:type="dxa"/>
            <w:tcBorders>
              <w:top w:val="nil"/>
              <w:left w:val="nil"/>
              <w:bottom w:val="nil"/>
              <w:right w:val="nil"/>
            </w:tcBorders>
            <w:shd w:val="clear" w:color="auto" w:fill="auto"/>
            <w:noWrap/>
            <w:vAlign w:val="bottom"/>
            <w:hideMark/>
          </w:tcPr>
          <w:p w14:paraId="21D36E00" w14:textId="77777777" w:rsidR="00D47B79" w:rsidRPr="00D47B79" w:rsidRDefault="00D47B79" w:rsidP="00D47B79">
            <w:pPr>
              <w:spacing w:after="0" w:line="240" w:lineRule="auto"/>
              <w:rPr>
                <w:rFonts w:ascii="Calibri" w:eastAsia="Times New Roman" w:hAnsi="Calibri" w:cs="Times New Roman"/>
                <w:color w:val="000000"/>
              </w:rPr>
            </w:pPr>
          </w:p>
        </w:tc>
        <w:tc>
          <w:tcPr>
            <w:tcW w:w="8680" w:type="dxa"/>
            <w:tcBorders>
              <w:top w:val="nil"/>
              <w:left w:val="nil"/>
              <w:bottom w:val="nil"/>
              <w:right w:val="nil"/>
            </w:tcBorders>
            <w:shd w:val="clear" w:color="auto" w:fill="auto"/>
            <w:noWrap/>
            <w:vAlign w:val="bottom"/>
            <w:hideMark/>
          </w:tcPr>
          <w:p w14:paraId="21D36E01" w14:textId="77777777" w:rsidR="00D47B79" w:rsidRPr="00D47B79" w:rsidRDefault="00D47B79" w:rsidP="00D47B79">
            <w:pPr>
              <w:spacing w:after="0" w:line="240" w:lineRule="auto"/>
              <w:rPr>
                <w:rFonts w:ascii="Calibri" w:eastAsia="Times New Roman" w:hAnsi="Calibri" w:cs="Times New Roman"/>
                <w:color w:val="000000"/>
              </w:rPr>
            </w:pPr>
          </w:p>
        </w:tc>
      </w:tr>
      <w:tr w:rsidR="00D47B79" w:rsidRPr="00D47B79" w14:paraId="21D36E04" w14:textId="77777777" w:rsidTr="00D47B79">
        <w:trPr>
          <w:trHeight w:val="300"/>
        </w:trPr>
        <w:tc>
          <w:tcPr>
            <w:tcW w:w="99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21D36E03"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Instability/reactivity (yellow)</w:t>
            </w:r>
          </w:p>
        </w:tc>
      </w:tr>
      <w:tr w:rsidR="00D47B79" w:rsidRPr="00D47B79" w14:paraId="21D36E07" w14:textId="77777777" w:rsidTr="00D47B79">
        <w:trPr>
          <w:trHeight w:val="6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36E05"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0</w:t>
            </w:r>
          </w:p>
        </w:tc>
        <w:tc>
          <w:tcPr>
            <w:tcW w:w="8680" w:type="dxa"/>
            <w:tcBorders>
              <w:top w:val="single" w:sz="4" w:space="0" w:color="auto"/>
              <w:left w:val="nil"/>
              <w:bottom w:val="single" w:sz="4" w:space="0" w:color="auto"/>
              <w:right w:val="single" w:sz="4" w:space="0" w:color="auto"/>
            </w:tcBorders>
            <w:shd w:val="clear" w:color="auto" w:fill="auto"/>
            <w:vAlign w:val="center"/>
            <w:hideMark/>
          </w:tcPr>
          <w:p w14:paraId="21D36E06"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Normally stable, even under fire exposure conditions, and is not reactive with water (e.g. helium, N</w:t>
            </w:r>
            <w:r w:rsidRPr="00D47B79">
              <w:rPr>
                <w:rFonts w:ascii="Calibri" w:eastAsia="Times New Roman" w:hAnsi="Calibri" w:cs="Times New Roman"/>
                <w:color w:val="000000"/>
                <w:sz w:val="18"/>
                <w:szCs w:val="18"/>
                <w:vertAlign w:val="subscript"/>
              </w:rPr>
              <w:t>2</w:t>
            </w:r>
            <w:r w:rsidRPr="00D47B79">
              <w:rPr>
                <w:rFonts w:ascii="Calibri" w:eastAsia="Times New Roman" w:hAnsi="Calibri" w:cs="Times New Roman"/>
                <w:color w:val="000000"/>
              </w:rPr>
              <w:t>)</w:t>
            </w:r>
          </w:p>
        </w:tc>
      </w:tr>
      <w:tr w:rsidR="00D47B79" w:rsidRPr="00D47B79" w14:paraId="21D36E0A" w14:textId="77777777" w:rsidTr="00D47B7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08"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1</w:t>
            </w:r>
          </w:p>
        </w:tc>
        <w:tc>
          <w:tcPr>
            <w:tcW w:w="8680" w:type="dxa"/>
            <w:tcBorders>
              <w:top w:val="nil"/>
              <w:left w:val="nil"/>
              <w:bottom w:val="single" w:sz="4" w:space="0" w:color="auto"/>
              <w:right w:val="single" w:sz="4" w:space="0" w:color="auto"/>
            </w:tcBorders>
            <w:shd w:val="clear" w:color="auto" w:fill="auto"/>
            <w:vAlign w:val="center"/>
            <w:hideMark/>
          </w:tcPr>
          <w:p w14:paraId="21D36E09"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Normally stable, but can become unstable at elevated temperatures and pressures (e.g. propene)</w:t>
            </w:r>
          </w:p>
        </w:tc>
      </w:tr>
      <w:tr w:rsidR="00D47B79" w:rsidRPr="00D47B79" w14:paraId="21D36E0D" w14:textId="77777777" w:rsidTr="00D47B79">
        <w:trPr>
          <w:trHeight w:val="9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0B"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2</w:t>
            </w:r>
          </w:p>
        </w:tc>
        <w:tc>
          <w:tcPr>
            <w:tcW w:w="8680" w:type="dxa"/>
            <w:tcBorders>
              <w:top w:val="nil"/>
              <w:left w:val="nil"/>
              <w:bottom w:val="single" w:sz="4" w:space="0" w:color="auto"/>
              <w:right w:val="single" w:sz="4" w:space="0" w:color="auto"/>
            </w:tcBorders>
            <w:shd w:val="clear" w:color="auto" w:fill="auto"/>
            <w:vAlign w:val="center"/>
            <w:hideMark/>
          </w:tcPr>
          <w:p w14:paraId="21D36E0C"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Undergoes violent chemical change at elevated temperatures and pressures, reacts violently with water, or may form explosive mixtures with water (e.g. white phosphorus, potassium, sodium)</w:t>
            </w:r>
          </w:p>
        </w:tc>
      </w:tr>
      <w:tr w:rsidR="00D47B79" w:rsidRPr="00D47B79" w14:paraId="21D36E10" w14:textId="77777777" w:rsidTr="00D47B79">
        <w:trPr>
          <w:trHeight w:val="9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0E"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3</w:t>
            </w:r>
          </w:p>
        </w:tc>
        <w:tc>
          <w:tcPr>
            <w:tcW w:w="8680" w:type="dxa"/>
            <w:tcBorders>
              <w:top w:val="nil"/>
              <w:left w:val="nil"/>
              <w:bottom w:val="single" w:sz="4" w:space="0" w:color="auto"/>
              <w:right w:val="single" w:sz="4" w:space="0" w:color="auto"/>
            </w:tcBorders>
            <w:shd w:val="clear" w:color="auto" w:fill="auto"/>
            <w:vAlign w:val="center"/>
            <w:hideMark/>
          </w:tcPr>
          <w:p w14:paraId="21D36E0F"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Capable of detonation or explosive decomposition but requires a strong initiating source, must be heated under confinement before initiation, reacts explosively with water, or will detonate if severely shocked (e.g. ammonium nitrate, chlorine trifluoride)</w:t>
            </w:r>
          </w:p>
        </w:tc>
      </w:tr>
      <w:tr w:rsidR="00D47B79" w:rsidRPr="00D47B79" w14:paraId="21D36E13" w14:textId="77777777" w:rsidTr="00D47B7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11"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4</w:t>
            </w:r>
          </w:p>
        </w:tc>
        <w:tc>
          <w:tcPr>
            <w:tcW w:w="8680" w:type="dxa"/>
            <w:tcBorders>
              <w:top w:val="nil"/>
              <w:left w:val="nil"/>
              <w:bottom w:val="single" w:sz="4" w:space="0" w:color="auto"/>
              <w:right w:val="single" w:sz="4" w:space="0" w:color="auto"/>
            </w:tcBorders>
            <w:shd w:val="clear" w:color="auto" w:fill="auto"/>
            <w:vAlign w:val="center"/>
            <w:hideMark/>
          </w:tcPr>
          <w:p w14:paraId="21D36E12"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Readily capable of detonation or explosive decomposition at normal temperatures and pressures (e.g. nitroglycerin, chlorine azide, chlorine dioxide, nitrogen triiodide)</w:t>
            </w:r>
          </w:p>
        </w:tc>
      </w:tr>
    </w:tbl>
    <w:p w14:paraId="28095E7A" w14:textId="77777777" w:rsidR="00394ACB" w:rsidRDefault="00394ACB">
      <w:r>
        <w:br w:type="page"/>
      </w:r>
    </w:p>
    <w:tbl>
      <w:tblPr>
        <w:tblW w:w="9920" w:type="dxa"/>
        <w:tblInd w:w="93" w:type="dxa"/>
        <w:tblLook w:val="04A0" w:firstRow="1" w:lastRow="0" w:firstColumn="1" w:lastColumn="0" w:noHBand="0" w:noVBand="1"/>
      </w:tblPr>
      <w:tblGrid>
        <w:gridCol w:w="1240"/>
        <w:gridCol w:w="8680"/>
      </w:tblGrid>
      <w:tr w:rsidR="00D47B79" w:rsidRPr="00D47B79" w14:paraId="21D36E16" w14:textId="77777777" w:rsidTr="00D47B79">
        <w:trPr>
          <w:trHeight w:val="315"/>
        </w:trPr>
        <w:tc>
          <w:tcPr>
            <w:tcW w:w="1240" w:type="dxa"/>
            <w:tcBorders>
              <w:top w:val="nil"/>
              <w:left w:val="nil"/>
              <w:bottom w:val="nil"/>
              <w:right w:val="nil"/>
            </w:tcBorders>
            <w:shd w:val="clear" w:color="auto" w:fill="auto"/>
            <w:noWrap/>
            <w:vAlign w:val="bottom"/>
            <w:hideMark/>
          </w:tcPr>
          <w:p w14:paraId="21D36E14" w14:textId="5E4F6CAF" w:rsidR="00D47B79" w:rsidRPr="00D47B79" w:rsidRDefault="00D47B79" w:rsidP="00D47B79">
            <w:pPr>
              <w:spacing w:after="0" w:line="240" w:lineRule="auto"/>
              <w:rPr>
                <w:rFonts w:ascii="Calibri" w:eastAsia="Times New Roman" w:hAnsi="Calibri" w:cs="Times New Roman"/>
                <w:color w:val="000000"/>
              </w:rPr>
            </w:pPr>
          </w:p>
        </w:tc>
        <w:tc>
          <w:tcPr>
            <w:tcW w:w="8680" w:type="dxa"/>
            <w:tcBorders>
              <w:top w:val="nil"/>
              <w:left w:val="nil"/>
              <w:bottom w:val="nil"/>
              <w:right w:val="nil"/>
            </w:tcBorders>
            <w:shd w:val="clear" w:color="auto" w:fill="auto"/>
            <w:noWrap/>
            <w:vAlign w:val="bottom"/>
            <w:hideMark/>
          </w:tcPr>
          <w:p w14:paraId="21D36E15" w14:textId="77777777" w:rsidR="00D47B79" w:rsidRPr="00D47B79" w:rsidRDefault="00D47B79" w:rsidP="00D47B79">
            <w:pPr>
              <w:spacing w:after="0" w:line="240" w:lineRule="auto"/>
              <w:rPr>
                <w:rFonts w:ascii="Calibri" w:eastAsia="Times New Roman" w:hAnsi="Calibri" w:cs="Times New Roman"/>
                <w:color w:val="000000"/>
              </w:rPr>
            </w:pPr>
          </w:p>
        </w:tc>
      </w:tr>
      <w:tr w:rsidR="00D47B79" w:rsidRPr="00D47B79" w14:paraId="21D36E18" w14:textId="77777777" w:rsidTr="00D47B79">
        <w:trPr>
          <w:trHeight w:val="300"/>
        </w:trPr>
        <w:tc>
          <w:tcPr>
            <w:tcW w:w="9920" w:type="dxa"/>
            <w:gridSpan w:val="2"/>
            <w:tcBorders>
              <w:top w:val="single" w:sz="8" w:space="0" w:color="auto"/>
              <w:left w:val="single" w:sz="8" w:space="0" w:color="auto"/>
              <w:bottom w:val="nil"/>
              <w:right w:val="single" w:sz="8" w:space="0" w:color="000000"/>
            </w:tcBorders>
            <w:shd w:val="clear" w:color="000000" w:fill="FFFFFF"/>
            <w:vAlign w:val="center"/>
            <w:hideMark/>
          </w:tcPr>
          <w:p w14:paraId="21D36E17"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Special notice (white)</w:t>
            </w:r>
          </w:p>
        </w:tc>
      </w:tr>
      <w:tr w:rsidR="00D47B79" w:rsidRPr="00D47B79" w14:paraId="21D36E1A" w14:textId="77777777" w:rsidTr="00D47B79">
        <w:trPr>
          <w:trHeight w:val="630"/>
        </w:trPr>
        <w:tc>
          <w:tcPr>
            <w:tcW w:w="99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D36E19" w14:textId="77777777" w:rsidR="00D47B79" w:rsidRPr="00D47B79" w:rsidRDefault="00D47B79" w:rsidP="00D47B79">
            <w:pPr>
              <w:spacing w:after="0" w:line="240" w:lineRule="auto"/>
              <w:jc w:val="center"/>
              <w:rPr>
                <w:rFonts w:ascii="Calibri" w:eastAsia="Times New Roman" w:hAnsi="Calibri" w:cs="Times New Roman"/>
                <w:color w:val="000000"/>
              </w:rPr>
            </w:pPr>
            <w:r w:rsidRPr="00D47B79">
              <w:rPr>
                <w:rFonts w:ascii="Calibri" w:eastAsia="Times New Roman" w:hAnsi="Calibri" w:cs="Times New Roman"/>
                <w:color w:val="000000"/>
              </w:rPr>
              <w:t>The white "special notice" area can contain several symbols. The following symbols are defined by the NFPA 704 standard.</w:t>
            </w:r>
          </w:p>
        </w:tc>
      </w:tr>
      <w:tr w:rsidR="00D47B79" w:rsidRPr="00D47B79" w14:paraId="21D36E1D" w14:textId="77777777" w:rsidTr="00D47B7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1B"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OX</w:t>
            </w:r>
          </w:p>
        </w:tc>
        <w:tc>
          <w:tcPr>
            <w:tcW w:w="8680" w:type="dxa"/>
            <w:tcBorders>
              <w:top w:val="nil"/>
              <w:left w:val="nil"/>
              <w:bottom w:val="single" w:sz="4" w:space="0" w:color="auto"/>
              <w:right w:val="single" w:sz="4" w:space="0" w:color="auto"/>
            </w:tcBorders>
            <w:shd w:val="clear" w:color="auto" w:fill="auto"/>
            <w:vAlign w:val="center"/>
            <w:hideMark/>
          </w:tcPr>
          <w:p w14:paraId="21D36E1C"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Oxidizer, allows chemicals to burn without an air supply (e.g. potassium perchlorate, ammonium nitrate, hydrogen peroxide).</w:t>
            </w:r>
          </w:p>
        </w:tc>
      </w:tr>
      <w:tr w:rsidR="00D47B79" w:rsidRPr="00D47B79" w14:paraId="21D36E20" w14:textId="77777777" w:rsidTr="00D47B7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1E"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w:t>
            </w:r>
          </w:p>
        </w:tc>
        <w:tc>
          <w:tcPr>
            <w:tcW w:w="8680" w:type="dxa"/>
            <w:tcBorders>
              <w:top w:val="nil"/>
              <w:left w:val="nil"/>
              <w:bottom w:val="single" w:sz="4" w:space="0" w:color="auto"/>
              <w:right w:val="single" w:sz="4" w:space="0" w:color="auto"/>
            </w:tcBorders>
            <w:shd w:val="clear" w:color="auto" w:fill="auto"/>
            <w:vAlign w:val="center"/>
            <w:hideMark/>
          </w:tcPr>
          <w:p w14:paraId="21D36E1F"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Reacts with water in an unusual or dangerous manner (e.g. caesium, sodium, sulfuric acid).</w:t>
            </w:r>
          </w:p>
        </w:tc>
      </w:tr>
      <w:tr w:rsidR="00D47B79" w:rsidRPr="00D47B79" w14:paraId="21D36E23" w14:textId="77777777" w:rsidTr="00D47B7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21"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SA</w:t>
            </w:r>
          </w:p>
        </w:tc>
        <w:tc>
          <w:tcPr>
            <w:tcW w:w="8680" w:type="dxa"/>
            <w:tcBorders>
              <w:top w:val="nil"/>
              <w:left w:val="nil"/>
              <w:bottom w:val="single" w:sz="4" w:space="0" w:color="auto"/>
              <w:right w:val="single" w:sz="4" w:space="0" w:color="auto"/>
            </w:tcBorders>
            <w:shd w:val="clear" w:color="auto" w:fill="auto"/>
            <w:vAlign w:val="center"/>
            <w:hideMark/>
          </w:tcPr>
          <w:p w14:paraId="21D36E22"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Simple asphyxiant gas. Specifically limited to the following gases: nitrogen, helium, neon, argon, krypton and xenon.</w:t>
            </w:r>
            <w:r w:rsidRPr="00D47B79">
              <w:rPr>
                <w:rFonts w:ascii="Calibri" w:eastAsia="Times New Roman" w:hAnsi="Calibri" w:cs="Times New Roman"/>
                <w:color w:val="000000"/>
                <w:sz w:val="18"/>
                <w:szCs w:val="18"/>
                <w:vertAlign w:val="superscript"/>
              </w:rPr>
              <w:t>[2]</w:t>
            </w:r>
          </w:p>
        </w:tc>
      </w:tr>
      <w:tr w:rsidR="00D47B79" w:rsidRPr="00D47B79" w14:paraId="21D36E26" w14:textId="77777777" w:rsidTr="00D47B79">
        <w:trPr>
          <w:trHeight w:val="315"/>
        </w:trPr>
        <w:tc>
          <w:tcPr>
            <w:tcW w:w="1240" w:type="dxa"/>
            <w:tcBorders>
              <w:top w:val="nil"/>
              <w:left w:val="nil"/>
              <w:bottom w:val="nil"/>
              <w:right w:val="nil"/>
            </w:tcBorders>
            <w:shd w:val="clear" w:color="auto" w:fill="auto"/>
            <w:noWrap/>
            <w:vAlign w:val="bottom"/>
            <w:hideMark/>
          </w:tcPr>
          <w:p w14:paraId="21D36E24" w14:textId="77777777" w:rsidR="00D47B79" w:rsidRPr="00D47B79" w:rsidRDefault="00D47B79" w:rsidP="00D47B79">
            <w:pPr>
              <w:spacing w:after="0" w:line="240" w:lineRule="auto"/>
              <w:rPr>
                <w:rFonts w:ascii="Calibri" w:eastAsia="Times New Roman" w:hAnsi="Calibri" w:cs="Times New Roman"/>
                <w:color w:val="000000"/>
              </w:rPr>
            </w:pPr>
          </w:p>
        </w:tc>
        <w:tc>
          <w:tcPr>
            <w:tcW w:w="8680" w:type="dxa"/>
            <w:tcBorders>
              <w:top w:val="nil"/>
              <w:left w:val="nil"/>
              <w:bottom w:val="nil"/>
              <w:right w:val="nil"/>
            </w:tcBorders>
            <w:shd w:val="clear" w:color="auto" w:fill="auto"/>
            <w:noWrap/>
            <w:vAlign w:val="bottom"/>
            <w:hideMark/>
          </w:tcPr>
          <w:p w14:paraId="21D36E25" w14:textId="77777777" w:rsidR="00D47B79" w:rsidRPr="00D47B79" w:rsidRDefault="00D47B79" w:rsidP="00D47B79">
            <w:pPr>
              <w:spacing w:after="0" w:line="240" w:lineRule="auto"/>
              <w:rPr>
                <w:rFonts w:ascii="Calibri" w:eastAsia="Times New Roman" w:hAnsi="Calibri" w:cs="Times New Roman"/>
                <w:color w:val="000000"/>
              </w:rPr>
            </w:pPr>
          </w:p>
        </w:tc>
      </w:tr>
      <w:tr w:rsidR="00D47B79" w:rsidRPr="00D47B79" w14:paraId="21D36E28" w14:textId="77777777" w:rsidTr="00D47B79">
        <w:trPr>
          <w:trHeight w:val="315"/>
        </w:trPr>
        <w:tc>
          <w:tcPr>
            <w:tcW w:w="99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1D36E27"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Non-standard symbols (white)</w:t>
            </w:r>
          </w:p>
        </w:tc>
      </w:tr>
      <w:tr w:rsidR="00D47B79" w:rsidRPr="00D47B79" w14:paraId="21D36E2A" w14:textId="77777777" w:rsidTr="00D47B79">
        <w:trPr>
          <w:trHeight w:val="300"/>
        </w:trPr>
        <w:tc>
          <w:tcPr>
            <w:tcW w:w="9920"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21D36E29" w14:textId="77777777" w:rsidR="00D47B79" w:rsidRPr="00D47B79" w:rsidRDefault="00D47B79" w:rsidP="00D47B79">
            <w:pPr>
              <w:spacing w:after="0" w:line="240" w:lineRule="auto"/>
              <w:jc w:val="center"/>
              <w:rPr>
                <w:rFonts w:ascii="Calibri" w:eastAsia="Times New Roman" w:hAnsi="Calibri" w:cs="Times New Roman"/>
                <w:color w:val="000000"/>
              </w:rPr>
            </w:pPr>
            <w:r w:rsidRPr="00D47B79">
              <w:rPr>
                <w:rFonts w:ascii="Calibri" w:eastAsia="Times New Roman" w:hAnsi="Calibri" w:cs="Times New Roman"/>
                <w:color w:val="000000"/>
              </w:rPr>
              <w:t xml:space="preserve">These hazard codes are </w:t>
            </w:r>
            <w:r w:rsidRPr="00D47B79">
              <w:rPr>
                <w:rFonts w:ascii="Calibri" w:eastAsia="Times New Roman" w:hAnsi="Calibri" w:cs="Times New Roman"/>
                <w:b/>
                <w:bCs/>
                <w:i/>
                <w:iCs/>
                <w:color w:val="000000"/>
              </w:rPr>
              <w:t>not part of the NFPA 704 standard</w:t>
            </w:r>
            <w:r w:rsidRPr="00D47B79">
              <w:rPr>
                <w:rFonts w:ascii="Calibri" w:eastAsia="Times New Roman" w:hAnsi="Calibri" w:cs="Times New Roman"/>
                <w:color w:val="000000"/>
              </w:rPr>
              <w:t>, but are occasionally used in an unofficial manner. The use of non-standard codes may be permitted, required or disallowed by the authority having jurisdiction (e.g. fire department).</w:t>
            </w:r>
          </w:p>
        </w:tc>
      </w:tr>
      <w:tr w:rsidR="00D47B79" w:rsidRPr="00D47B79" w14:paraId="21D36E2D" w14:textId="77777777" w:rsidTr="00D47B7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2B"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COR</w:t>
            </w:r>
          </w:p>
        </w:tc>
        <w:tc>
          <w:tcPr>
            <w:tcW w:w="8680" w:type="dxa"/>
            <w:tcBorders>
              <w:top w:val="nil"/>
              <w:left w:val="nil"/>
              <w:bottom w:val="single" w:sz="4" w:space="0" w:color="auto"/>
              <w:right w:val="single" w:sz="4" w:space="0" w:color="auto"/>
            </w:tcBorders>
            <w:shd w:val="clear" w:color="auto" w:fill="auto"/>
            <w:vAlign w:val="center"/>
            <w:hideMark/>
          </w:tcPr>
          <w:p w14:paraId="21D36E2C"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Corrosive; strong acid or base (e.g. sulfuric acid, potassium hydroxide)</w:t>
            </w:r>
          </w:p>
        </w:tc>
      </w:tr>
      <w:tr w:rsidR="00D47B79" w:rsidRPr="00D47B79" w14:paraId="21D36E30" w14:textId="77777777" w:rsidTr="00D47B7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2E"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ACID</w:t>
            </w:r>
            <w:r w:rsidRPr="00D47B79">
              <w:rPr>
                <w:rFonts w:ascii="Calibri" w:eastAsia="Times New Roman" w:hAnsi="Calibri" w:cs="Times New Roman"/>
                <w:color w:val="000000"/>
              </w:rPr>
              <w:t xml:space="preserve">, </w:t>
            </w:r>
            <w:r w:rsidRPr="00D47B79">
              <w:rPr>
                <w:rFonts w:ascii="Calibri" w:eastAsia="Times New Roman" w:hAnsi="Calibri" w:cs="Times New Roman"/>
                <w:b/>
                <w:bCs/>
                <w:color w:val="000000"/>
              </w:rPr>
              <w:t>ALK</w:t>
            </w:r>
          </w:p>
        </w:tc>
        <w:tc>
          <w:tcPr>
            <w:tcW w:w="8680" w:type="dxa"/>
            <w:tcBorders>
              <w:top w:val="nil"/>
              <w:left w:val="nil"/>
              <w:bottom w:val="single" w:sz="4" w:space="0" w:color="auto"/>
              <w:right w:val="single" w:sz="4" w:space="0" w:color="auto"/>
            </w:tcBorders>
            <w:shd w:val="clear" w:color="auto" w:fill="auto"/>
            <w:vAlign w:val="center"/>
            <w:hideMark/>
          </w:tcPr>
          <w:p w14:paraId="21D36E2F"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Acid or alkaline, to be more specific</w:t>
            </w:r>
          </w:p>
        </w:tc>
      </w:tr>
      <w:tr w:rsidR="00D47B79" w:rsidRPr="00D47B79" w14:paraId="21D36E33" w14:textId="77777777" w:rsidTr="00D47B7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31"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 xml:space="preserve">BIO or </w:t>
            </w:r>
          </w:p>
        </w:tc>
        <w:tc>
          <w:tcPr>
            <w:tcW w:w="8680" w:type="dxa"/>
            <w:tcBorders>
              <w:top w:val="nil"/>
              <w:left w:val="nil"/>
              <w:bottom w:val="single" w:sz="4" w:space="0" w:color="auto"/>
              <w:right w:val="single" w:sz="4" w:space="0" w:color="auto"/>
            </w:tcBorders>
            <w:shd w:val="clear" w:color="auto" w:fill="auto"/>
            <w:vAlign w:val="center"/>
            <w:hideMark/>
          </w:tcPr>
          <w:p w14:paraId="21D36E32"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Biological hazard (e.g. flu virus, rabies virus)</w:t>
            </w:r>
          </w:p>
        </w:tc>
      </w:tr>
      <w:tr w:rsidR="00D47B79" w:rsidRPr="00D47B79" w14:paraId="21D36E36" w14:textId="77777777" w:rsidTr="00D47B7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34"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POI</w:t>
            </w:r>
          </w:p>
        </w:tc>
        <w:tc>
          <w:tcPr>
            <w:tcW w:w="8680" w:type="dxa"/>
            <w:tcBorders>
              <w:top w:val="nil"/>
              <w:left w:val="nil"/>
              <w:bottom w:val="single" w:sz="4" w:space="0" w:color="auto"/>
              <w:right w:val="single" w:sz="4" w:space="0" w:color="auto"/>
            </w:tcBorders>
            <w:shd w:val="clear" w:color="auto" w:fill="auto"/>
            <w:vAlign w:val="center"/>
            <w:hideMark/>
          </w:tcPr>
          <w:p w14:paraId="21D36E35"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Poisonous (e.g. strychnine, alpha-Amanitin)</w:t>
            </w:r>
          </w:p>
        </w:tc>
      </w:tr>
      <w:tr w:rsidR="00D47B79" w:rsidRPr="00D47B79" w14:paraId="21D36E39" w14:textId="77777777" w:rsidTr="00D47B7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37"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 xml:space="preserve">RA, RAD </w:t>
            </w:r>
          </w:p>
        </w:tc>
        <w:tc>
          <w:tcPr>
            <w:tcW w:w="8680" w:type="dxa"/>
            <w:tcBorders>
              <w:top w:val="nil"/>
              <w:left w:val="nil"/>
              <w:bottom w:val="single" w:sz="4" w:space="0" w:color="auto"/>
              <w:right w:val="single" w:sz="4" w:space="0" w:color="auto"/>
            </w:tcBorders>
            <w:shd w:val="clear" w:color="auto" w:fill="auto"/>
            <w:vAlign w:val="center"/>
            <w:hideMark/>
          </w:tcPr>
          <w:p w14:paraId="21D36E38"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Radioactive (e.g. plutonium, cobalt-60)</w:t>
            </w:r>
          </w:p>
        </w:tc>
      </w:tr>
      <w:tr w:rsidR="00D47B79" w:rsidRPr="00D47B79" w14:paraId="21D36E3C" w14:textId="77777777" w:rsidTr="00D47B7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D36E3A" w14:textId="77777777" w:rsidR="00D47B79" w:rsidRPr="00D47B79" w:rsidRDefault="00D47B79" w:rsidP="00D47B79">
            <w:pPr>
              <w:spacing w:after="0" w:line="240" w:lineRule="auto"/>
              <w:jc w:val="center"/>
              <w:rPr>
                <w:rFonts w:ascii="Calibri" w:eastAsia="Times New Roman" w:hAnsi="Calibri" w:cs="Times New Roman"/>
                <w:b/>
                <w:bCs/>
                <w:color w:val="000000"/>
              </w:rPr>
            </w:pPr>
            <w:r w:rsidRPr="00D47B79">
              <w:rPr>
                <w:rFonts w:ascii="Calibri" w:eastAsia="Times New Roman" w:hAnsi="Calibri" w:cs="Times New Roman"/>
                <w:b/>
                <w:bCs/>
                <w:color w:val="000000"/>
              </w:rPr>
              <w:t>CRY</w:t>
            </w:r>
            <w:r w:rsidRPr="00D47B79">
              <w:rPr>
                <w:rFonts w:ascii="Calibri" w:eastAsia="Times New Roman" w:hAnsi="Calibri" w:cs="Times New Roman"/>
                <w:color w:val="000000"/>
              </w:rPr>
              <w:t xml:space="preserve"> or </w:t>
            </w:r>
            <w:r w:rsidRPr="00D47B79">
              <w:rPr>
                <w:rFonts w:ascii="Calibri" w:eastAsia="Times New Roman" w:hAnsi="Calibri" w:cs="Times New Roman"/>
                <w:b/>
                <w:bCs/>
                <w:color w:val="000000"/>
              </w:rPr>
              <w:t>CRYO</w:t>
            </w:r>
          </w:p>
        </w:tc>
        <w:tc>
          <w:tcPr>
            <w:tcW w:w="8680" w:type="dxa"/>
            <w:tcBorders>
              <w:top w:val="nil"/>
              <w:left w:val="nil"/>
              <w:bottom w:val="single" w:sz="4" w:space="0" w:color="auto"/>
              <w:right w:val="single" w:sz="4" w:space="0" w:color="auto"/>
            </w:tcBorders>
            <w:shd w:val="clear" w:color="auto" w:fill="auto"/>
            <w:vAlign w:val="center"/>
            <w:hideMark/>
          </w:tcPr>
          <w:p w14:paraId="21D36E3B" w14:textId="77777777" w:rsidR="00D47B79" w:rsidRPr="00D47B79" w:rsidRDefault="00D47B79" w:rsidP="00D47B79">
            <w:pPr>
              <w:spacing w:after="0" w:line="240" w:lineRule="auto"/>
              <w:rPr>
                <w:rFonts w:ascii="Calibri" w:eastAsia="Times New Roman" w:hAnsi="Calibri" w:cs="Times New Roman"/>
                <w:color w:val="000000"/>
              </w:rPr>
            </w:pPr>
            <w:r w:rsidRPr="00D47B79">
              <w:rPr>
                <w:rFonts w:ascii="Calibri" w:eastAsia="Times New Roman" w:hAnsi="Calibri" w:cs="Times New Roman"/>
                <w:color w:val="000000"/>
              </w:rPr>
              <w:t>Cryogenic (e.g. liquid nitrogen)</w:t>
            </w:r>
          </w:p>
        </w:tc>
      </w:tr>
    </w:tbl>
    <w:p w14:paraId="21D36E3D" w14:textId="77777777" w:rsidR="00282F2B" w:rsidRPr="0067388E" w:rsidRDefault="00282F2B" w:rsidP="00282F2B">
      <w:pPr>
        <w:tabs>
          <w:tab w:val="left" w:pos="720"/>
          <w:tab w:val="left" w:pos="2880"/>
        </w:tabs>
        <w:rPr>
          <w:color w:val="FF0000"/>
        </w:rPr>
      </w:pPr>
      <w:bookmarkStart w:id="43" w:name="NFPAHealth"/>
      <w:bookmarkStart w:id="44" w:name="NFPAReactivity"/>
      <w:bookmarkEnd w:id="43"/>
      <w:bookmarkEnd w:id="44"/>
    </w:p>
    <w:p w14:paraId="21D36E3E"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45" w:name="Neutron"/>
      <w:bookmarkEnd w:id="45"/>
      <w:r w:rsidRPr="00F0122A">
        <w:rPr>
          <w:rFonts w:asciiTheme="minorHAnsi" w:eastAsiaTheme="minorHAnsi" w:hAnsiTheme="minorHAnsi" w:cstheme="minorBidi"/>
          <w:b/>
          <w:color w:val="auto"/>
          <w:sz w:val="22"/>
          <w:szCs w:val="22"/>
        </w:rPr>
        <w:t>Neutron Emitting Isotopes</w:t>
      </w:r>
    </w:p>
    <w:p w14:paraId="21D36E3F" w14:textId="77777777" w:rsidR="00282F2B" w:rsidRPr="00F0122A" w:rsidRDefault="00282F2B" w:rsidP="008C5BDF">
      <w:r w:rsidRPr="00F0122A">
        <w:t xml:space="preserve">Radioactive materials that spontaneously fission or emit neutrons from the nucleus.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040"/>
      </w:tblGrid>
      <w:tr w:rsidR="00F0122A" w:rsidRPr="00F0122A" w14:paraId="21D36E49" w14:textId="77777777" w:rsidTr="002556EF">
        <w:tc>
          <w:tcPr>
            <w:tcW w:w="5220" w:type="dxa"/>
          </w:tcPr>
          <w:p w14:paraId="21D36E40" w14:textId="77777777" w:rsidR="00282F2B" w:rsidRPr="00F0122A" w:rsidRDefault="00282F2B" w:rsidP="002556EF">
            <w:pPr>
              <w:tabs>
                <w:tab w:val="left" w:pos="720"/>
                <w:tab w:val="left" w:pos="2880"/>
              </w:tabs>
              <w:rPr>
                <w:lang w:val="fr-FR"/>
              </w:rPr>
            </w:pPr>
            <w:r w:rsidRPr="00F0122A">
              <w:rPr>
                <w:lang w:val="fr-FR"/>
              </w:rPr>
              <w:t>Z</w:t>
            </w:r>
            <w:r w:rsidRPr="00F0122A">
              <w:rPr>
                <w:lang w:val="fr-FR"/>
              </w:rPr>
              <w:tab/>
              <w:t>Isotope</w:t>
            </w:r>
            <w:r w:rsidRPr="00F0122A">
              <w:rPr>
                <w:lang w:val="fr-FR"/>
              </w:rPr>
              <w:tab/>
              <w:t>Emission</w:t>
            </w:r>
          </w:p>
          <w:p w14:paraId="21D36E41" w14:textId="77777777" w:rsidR="00282F2B" w:rsidRPr="00F0122A" w:rsidRDefault="00282F2B" w:rsidP="002556EF">
            <w:pPr>
              <w:tabs>
                <w:tab w:val="left" w:pos="720"/>
                <w:tab w:val="left" w:pos="2880"/>
              </w:tabs>
              <w:rPr>
                <w:lang w:val="fr-FR"/>
              </w:rPr>
            </w:pPr>
            <w:r w:rsidRPr="00F0122A">
              <w:rPr>
                <w:lang w:val="fr-FR"/>
              </w:rPr>
              <w:t>35</w:t>
            </w:r>
            <w:r w:rsidRPr="00F0122A">
              <w:rPr>
                <w:lang w:val="fr-FR"/>
              </w:rPr>
              <w:tab/>
            </w:r>
            <w:proofErr w:type="spellStart"/>
            <w:r w:rsidRPr="00F0122A">
              <w:rPr>
                <w:lang w:val="fr-FR"/>
              </w:rPr>
              <w:t>Bromine</w:t>
            </w:r>
            <w:proofErr w:type="spellEnd"/>
            <w:r w:rsidRPr="00F0122A">
              <w:rPr>
                <w:lang w:val="fr-FR"/>
              </w:rPr>
              <w:t xml:space="preserve"> 87</w:t>
            </w:r>
            <w:r w:rsidRPr="00F0122A">
              <w:rPr>
                <w:lang w:val="fr-FR"/>
              </w:rPr>
              <w:tab/>
              <w:t>N</w:t>
            </w:r>
          </w:p>
          <w:p w14:paraId="21D36E42" w14:textId="77777777" w:rsidR="00282F2B" w:rsidRPr="00F0122A" w:rsidRDefault="00282F2B" w:rsidP="002556EF">
            <w:pPr>
              <w:tabs>
                <w:tab w:val="left" w:pos="720"/>
                <w:tab w:val="left" w:pos="2880"/>
              </w:tabs>
            </w:pPr>
            <w:r w:rsidRPr="00F0122A">
              <w:t>35</w:t>
            </w:r>
            <w:r w:rsidRPr="00F0122A">
              <w:tab/>
              <w:t>Bromine 89</w:t>
            </w:r>
            <w:r w:rsidRPr="00F0122A">
              <w:tab/>
              <w:t>N</w:t>
            </w:r>
          </w:p>
          <w:p w14:paraId="21D36E43" w14:textId="77777777" w:rsidR="00282F2B" w:rsidRPr="00F0122A" w:rsidRDefault="00282F2B" w:rsidP="002556EF">
            <w:pPr>
              <w:tabs>
                <w:tab w:val="left" w:pos="720"/>
                <w:tab w:val="left" w:pos="2880"/>
              </w:tabs>
            </w:pPr>
            <w:r w:rsidRPr="00F0122A">
              <w:t>53</w:t>
            </w:r>
            <w:r w:rsidRPr="00F0122A">
              <w:tab/>
              <w:t>Iodine 137</w:t>
            </w:r>
            <w:r w:rsidRPr="00F0122A">
              <w:tab/>
              <w:t>N</w:t>
            </w:r>
          </w:p>
        </w:tc>
        <w:tc>
          <w:tcPr>
            <w:tcW w:w="5040" w:type="dxa"/>
          </w:tcPr>
          <w:p w14:paraId="21D36E44" w14:textId="77777777" w:rsidR="00282F2B" w:rsidRPr="00F0122A" w:rsidRDefault="00282F2B" w:rsidP="002556EF">
            <w:pPr>
              <w:tabs>
                <w:tab w:val="left" w:pos="720"/>
                <w:tab w:val="left" w:pos="2880"/>
              </w:tabs>
            </w:pPr>
            <w:r w:rsidRPr="00F0122A">
              <w:t>96</w:t>
            </w:r>
            <w:r w:rsidRPr="00F0122A">
              <w:tab/>
              <w:t>Curium 248</w:t>
            </w:r>
            <w:r w:rsidRPr="00F0122A">
              <w:tab/>
              <w:t>SF</w:t>
            </w:r>
          </w:p>
          <w:p w14:paraId="21D36E45" w14:textId="77777777" w:rsidR="00282F2B" w:rsidRPr="00F0122A" w:rsidRDefault="00282F2B" w:rsidP="002556EF">
            <w:pPr>
              <w:tabs>
                <w:tab w:val="left" w:pos="720"/>
                <w:tab w:val="left" w:pos="2880"/>
              </w:tabs>
            </w:pPr>
            <w:r w:rsidRPr="00F0122A">
              <w:t>96</w:t>
            </w:r>
            <w:r w:rsidRPr="00F0122A">
              <w:tab/>
              <w:t>Curium 250</w:t>
            </w:r>
            <w:r w:rsidRPr="00F0122A">
              <w:tab/>
              <w:t>SF</w:t>
            </w:r>
          </w:p>
          <w:p w14:paraId="21D36E46" w14:textId="77777777" w:rsidR="00282F2B" w:rsidRPr="00F0122A" w:rsidRDefault="00282F2B" w:rsidP="002556EF">
            <w:pPr>
              <w:tabs>
                <w:tab w:val="left" w:pos="720"/>
                <w:tab w:val="left" w:pos="2880"/>
              </w:tabs>
            </w:pPr>
            <w:r w:rsidRPr="00F0122A">
              <w:t>98</w:t>
            </w:r>
            <w:r w:rsidRPr="00F0122A">
              <w:tab/>
              <w:t>Californium 252</w:t>
            </w:r>
            <w:r w:rsidRPr="00F0122A">
              <w:tab/>
              <w:t>SF</w:t>
            </w:r>
          </w:p>
          <w:p w14:paraId="21D36E47" w14:textId="77777777" w:rsidR="00282F2B" w:rsidRPr="00F0122A" w:rsidRDefault="00282F2B" w:rsidP="002556EF">
            <w:pPr>
              <w:tabs>
                <w:tab w:val="left" w:pos="720"/>
                <w:tab w:val="left" w:pos="2880"/>
              </w:tabs>
            </w:pPr>
            <w:r w:rsidRPr="00F0122A">
              <w:t>98</w:t>
            </w:r>
            <w:r w:rsidRPr="00F0122A">
              <w:tab/>
              <w:t>Californium 254</w:t>
            </w:r>
            <w:r w:rsidRPr="00F0122A">
              <w:tab/>
              <w:t>SF</w:t>
            </w:r>
          </w:p>
          <w:p w14:paraId="21D36E48" w14:textId="77777777" w:rsidR="00282F2B" w:rsidRPr="00F0122A" w:rsidRDefault="00282F2B" w:rsidP="002556EF">
            <w:pPr>
              <w:tabs>
                <w:tab w:val="left" w:pos="720"/>
                <w:tab w:val="left" w:pos="2880"/>
              </w:tabs>
            </w:pPr>
            <w:r w:rsidRPr="00F0122A">
              <w:t>100</w:t>
            </w:r>
            <w:r w:rsidRPr="00F0122A">
              <w:tab/>
              <w:t>Fermium 256</w:t>
            </w:r>
            <w:r w:rsidRPr="00F0122A">
              <w:tab/>
              <w:t>SF</w:t>
            </w:r>
          </w:p>
        </w:tc>
      </w:tr>
    </w:tbl>
    <w:p w14:paraId="21D36E4A" w14:textId="77777777" w:rsidR="00282F2B" w:rsidRDefault="00282F2B" w:rsidP="005973A1">
      <w:pPr>
        <w:pStyle w:val="Heading1"/>
        <w:spacing w:before="0"/>
        <w:ind w:firstLine="180"/>
        <w:rPr>
          <w:rFonts w:ascii="Times New Roman" w:hAnsi="Times New Roman"/>
          <w:b w:val="0"/>
          <w:i/>
          <w:color w:val="auto"/>
          <w:sz w:val="20"/>
        </w:rPr>
      </w:pPr>
      <w:r w:rsidRPr="00F0122A">
        <w:rPr>
          <w:rFonts w:ascii="Times New Roman" w:hAnsi="Times New Roman"/>
          <w:i/>
          <w:color w:val="auto"/>
          <w:sz w:val="20"/>
        </w:rPr>
        <w:lastRenderedPageBreak/>
        <w:t>Note</w:t>
      </w:r>
      <w:r w:rsidRPr="00F0122A">
        <w:rPr>
          <w:rFonts w:ascii="Times New Roman" w:hAnsi="Times New Roman"/>
          <w:b w:val="0"/>
          <w:i/>
          <w:color w:val="auto"/>
          <w:sz w:val="20"/>
        </w:rPr>
        <w:t>: All radioactive materials must be approved by the Radiation Safety Office (RSO.)</w:t>
      </w:r>
    </w:p>
    <w:p w14:paraId="21D36E4B" w14:textId="77777777" w:rsidR="005973A1" w:rsidRPr="005973A1" w:rsidRDefault="005973A1" w:rsidP="005973A1">
      <w:pPr>
        <w:spacing w:after="0"/>
      </w:pPr>
    </w:p>
    <w:p w14:paraId="21D36E4C" w14:textId="77777777" w:rsidR="00282F2B" w:rsidRPr="00F0122A" w:rsidRDefault="00282F2B" w:rsidP="005973A1">
      <w:pPr>
        <w:pStyle w:val="Heading8"/>
        <w:spacing w:before="0"/>
        <w:rPr>
          <w:rFonts w:asciiTheme="minorHAnsi" w:eastAsiaTheme="minorHAnsi" w:hAnsiTheme="minorHAnsi" w:cstheme="minorBidi"/>
          <w:b/>
          <w:color w:val="auto"/>
          <w:sz w:val="22"/>
          <w:szCs w:val="22"/>
        </w:rPr>
      </w:pPr>
      <w:r w:rsidRPr="00F0122A">
        <w:rPr>
          <w:rFonts w:asciiTheme="minorHAnsi" w:eastAsiaTheme="minorHAnsi" w:hAnsiTheme="minorHAnsi" w:cstheme="minorBidi"/>
          <w:b/>
          <w:color w:val="auto"/>
          <w:sz w:val="22"/>
          <w:szCs w:val="22"/>
        </w:rPr>
        <w:t>Neutron Emitting Sources</w:t>
      </w:r>
    </w:p>
    <w:p w14:paraId="21D36E4D" w14:textId="77777777" w:rsidR="00282F2B" w:rsidRPr="008C5BDF" w:rsidRDefault="00282F2B" w:rsidP="00282F2B">
      <w:r w:rsidRPr="008C5BDF">
        <w:t xml:space="preserve">Radioactive isotopes that emit neutrons as a result of spontaneous fission or fission byproduct.  Most of the neutron emitting isotopes are very short lived, but there are neutron sources that take alpha emitters mixed with beryllium and the mixture becomes a neutron emitting source. This should also include fissile materials. </w:t>
      </w:r>
    </w:p>
    <w:p w14:paraId="21D36E4E" w14:textId="77777777" w:rsidR="00282F2B" w:rsidRPr="00F0122A" w:rsidRDefault="00282F2B" w:rsidP="00282F2B">
      <w:pPr>
        <w:numPr>
          <w:ilvl w:val="0"/>
          <w:numId w:val="12"/>
        </w:numPr>
        <w:spacing w:after="0" w:line="240" w:lineRule="auto"/>
      </w:pPr>
      <w:r w:rsidRPr="00F0122A">
        <w:t>Alpha-neutron reactions dominate:</w:t>
      </w:r>
    </w:p>
    <w:p w14:paraId="21D36E4F" w14:textId="77777777" w:rsidR="00282F2B" w:rsidRPr="00F0122A" w:rsidRDefault="00282F2B" w:rsidP="00282F2B">
      <w:pPr>
        <w:numPr>
          <w:ilvl w:val="1"/>
          <w:numId w:val="12"/>
        </w:numPr>
        <w:spacing w:after="0" w:line="240" w:lineRule="auto"/>
      </w:pPr>
      <w:r w:rsidRPr="00F0122A">
        <w:t>Po(210)-Li</w:t>
      </w:r>
    </w:p>
    <w:p w14:paraId="21D36E50" w14:textId="77777777" w:rsidR="00282F2B" w:rsidRPr="00F0122A" w:rsidRDefault="00282F2B" w:rsidP="00282F2B">
      <w:pPr>
        <w:numPr>
          <w:ilvl w:val="1"/>
          <w:numId w:val="12"/>
        </w:numPr>
        <w:spacing w:after="0" w:line="240" w:lineRule="auto"/>
      </w:pPr>
      <w:r w:rsidRPr="00F0122A">
        <w:t>Po(210)-Be</w:t>
      </w:r>
    </w:p>
    <w:p w14:paraId="21D36E51" w14:textId="77777777" w:rsidR="00282F2B" w:rsidRPr="00F0122A" w:rsidRDefault="00282F2B" w:rsidP="00282F2B">
      <w:pPr>
        <w:numPr>
          <w:ilvl w:val="1"/>
          <w:numId w:val="12"/>
        </w:numPr>
        <w:spacing w:after="0" w:line="240" w:lineRule="auto"/>
      </w:pPr>
      <w:r w:rsidRPr="00F0122A">
        <w:t>Ra-Be</w:t>
      </w:r>
    </w:p>
    <w:p w14:paraId="21D36E52" w14:textId="77777777" w:rsidR="00282F2B" w:rsidRPr="00F0122A" w:rsidRDefault="00282F2B" w:rsidP="00282F2B">
      <w:pPr>
        <w:numPr>
          <w:ilvl w:val="1"/>
          <w:numId w:val="12"/>
        </w:numPr>
        <w:spacing w:after="0" w:line="240" w:lineRule="auto"/>
      </w:pPr>
      <w:r w:rsidRPr="00F0122A">
        <w:t>Pu (238)-Be</w:t>
      </w:r>
    </w:p>
    <w:p w14:paraId="21D36E53" w14:textId="77777777" w:rsidR="00282F2B" w:rsidRPr="00F0122A" w:rsidRDefault="00282F2B" w:rsidP="00282F2B">
      <w:pPr>
        <w:numPr>
          <w:ilvl w:val="1"/>
          <w:numId w:val="12"/>
        </w:numPr>
        <w:spacing w:after="0" w:line="240" w:lineRule="auto"/>
        <w:rPr>
          <w:snapToGrid w:val="0"/>
        </w:rPr>
      </w:pPr>
      <w:r w:rsidRPr="00F0122A">
        <w:t>Am(241)-Be</w:t>
      </w:r>
    </w:p>
    <w:p w14:paraId="21D36E54" w14:textId="77777777" w:rsidR="00282F2B" w:rsidRPr="00F0122A" w:rsidRDefault="00282F2B" w:rsidP="00282F2B">
      <w:pPr>
        <w:numPr>
          <w:ilvl w:val="0"/>
          <w:numId w:val="12"/>
        </w:numPr>
        <w:spacing w:after="0" w:line="240" w:lineRule="auto"/>
      </w:pPr>
      <w:r w:rsidRPr="00F0122A">
        <w:t>Gamma-Neutron Sources:</w:t>
      </w:r>
    </w:p>
    <w:p w14:paraId="21D36E55" w14:textId="77777777" w:rsidR="00282F2B" w:rsidRPr="00F0122A" w:rsidRDefault="00282F2B" w:rsidP="00282F2B">
      <w:pPr>
        <w:pStyle w:val="Header"/>
        <w:numPr>
          <w:ilvl w:val="1"/>
          <w:numId w:val="12"/>
        </w:numPr>
        <w:tabs>
          <w:tab w:val="clear" w:pos="4320"/>
          <w:tab w:val="clear" w:pos="8640"/>
          <w:tab w:val="left" w:pos="2772"/>
        </w:tabs>
      </w:pPr>
      <w:r w:rsidRPr="00F0122A">
        <w:t>Na(24)-Be</w:t>
      </w:r>
    </w:p>
    <w:p w14:paraId="21D36E56" w14:textId="77777777" w:rsidR="00282F2B" w:rsidRPr="00F0122A" w:rsidRDefault="00282F2B" w:rsidP="00282F2B">
      <w:pPr>
        <w:numPr>
          <w:ilvl w:val="1"/>
          <w:numId w:val="12"/>
        </w:numPr>
        <w:spacing w:after="0" w:line="240" w:lineRule="auto"/>
      </w:pPr>
      <w:r w:rsidRPr="00F0122A">
        <w:t>Na(24)-D2O</w:t>
      </w:r>
    </w:p>
    <w:p w14:paraId="21D36E57" w14:textId="77777777" w:rsidR="00282F2B" w:rsidRPr="00F0122A" w:rsidRDefault="00282F2B" w:rsidP="00282F2B">
      <w:pPr>
        <w:numPr>
          <w:ilvl w:val="1"/>
          <w:numId w:val="12"/>
        </w:numPr>
        <w:spacing w:after="0" w:line="240" w:lineRule="auto"/>
      </w:pPr>
      <w:r w:rsidRPr="00F0122A">
        <w:t>Ga(72)-Be</w:t>
      </w:r>
    </w:p>
    <w:p w14:paraId="21D36E58" w14:textId="77777777" w:rsidR="00282F2B" w:rsidRPr="00F0122A" w:rsidRDefault="00282F2B" w:rsidP="00282F2B">
      <w:pPr>
        <w:numPr>
          <w:ilvl w:val="1"/>
          <w:numId w:val="12"/>
        </w:numPr>
        <w:spacing w:after="0" w:line="240" w:lineRule="auto"/>
      </w:pPr>
      <w:r w:rsidRPr="00F0122A">
        <w:t>Y(88)-Be</w:t>
      </w:r>
    </w:p>
    <w:p w14:paraId="21D36E59" w14:textId="77777777" w:rsidR="00282F2B" w:rsidRPr="00F0122A" w:rsidRDefault="00282F2B" w:rsidP="00282F2B">
      <w:pPr>
        <w:numPr>
          <w:ilvl w:val="1"/>
          <w:numId w:val="12"/>
        </w:numPr>
        <w:spacing w:after="0" w:line="240" w:lineRule="auto"/>
      </w:pPr>
      <w:r w:rsidRPr="00F0122A">
        <w:t>In(116)-Be</w:t>
      </w:r>
    </w:p>
    <w:p w14:paraId="21D36E5A" w14:textId="77777777" w:rsidR="00282F2B" w:rsidRPr="00F0122A" w:rsidRDefault="00282F2B" w:rsidP="00282F2B">
      <w:pPr>
        <w:numPr>
          <w:ilvl w:val="1"/>
          <w:numId w:val="12"/>
        </w:numPr>
        <w:spacing w:after="0" w:line="240" w:lineRule="auto"/>
      </w:pPr>
      <w:r w:rsidRPr="00F0122A">
        <w:t>Sb(124)-Be</w:t>
      </w:r>
    </w:p>
    <w:p w14:paraId="21D36E5B" w14:textId="77777777" w:rsidR="00282F2B" w:rsidRPr="00F0122A" w:rsidRDefault="00282F2B" w:rsidP="00282F2B">
      <w:pPr>
        <w:numPr>
          <w:ilvl w:val="1"/>
          <w:numId w:val="12"/>
        </w:numPr>
        <w:spacing w:after="0" w:line="240" w:lineRule="auto"/>
      </w:pPr>
      <w:r w:rsidRPr="00F0122A">
        <w:t>La(140)-Be</w:t>
      </w:r>
    </w:p>
    <w:p w14:paraId="21D36E5C" w14:textId="77777777" w:rsidR="00282F2B" w:rsidRPr="00F0122A" w:rsidRDefault="00282F2B" w:rsidP="00282F2B">
      <w:pPr>
        <w:numPr>
          <w:ilvl w:val="1"/>
          <w:numId w:val="12"/>
        </w:numPr>
        <w:spacing w:after="0" w:line="240" w:lineRule="auto"/>
        <w:rPr>
          <w:snapToGrid w:val="0"/>
        </w:rPr>
      </w:pPr>
      <w:r w:rsidRPr="00F0122A">
        <w:t>Th(228)-Be</w:t>
      </w:r>
    </w:p>
    <w:p w14:paraId="21D36E5D" w14:textId="77777777" w:rsidR="00282F2B" w:rsidRPr="00F0122A" w:rsidRDefault="00282F2B" w:rsidP="00282F2B"/>
    <w:p w14:paraId="21D36E5E" w14:textId="77777777" w:rsidR="00282F2B" w:rsidRPr="00F0122A" w:rsidRDefault="00282F2B" w:rsidP="00282F2B">
      <w:r w:rsidRPr="00F0122A">
        <w:t>Additional sources of neutrons are from fusion reactions such as Deuterium-Deuterium (D-D) reactions and Deuterium-Tritium (D-T) reactions that produce very high energy neutrons.</w:t>
      </w:r>
    </w:p>
    <w:p w14:paraId="21D36E5F" w14:textId="77777777" w:rsidR="009D03F7" w:rsidRDefault="00282F2B" w:rsidP="009D03F7">
      <w:pPr>
        <w:spacing w:after="0" w:line="240" w:lineRule="auto"/>
      </w:pPr>
      <w:r w:rsidRPr="00F0122A">
        <w:t>The issue associated with producing or emitting neutrons is the activation (making atoms radioactive) of the surrounding materials.  This process is highly regulated and requires specific licenses and controls</w:t>
      </w:r>
    </w:p>
    <w:p w14:paraId="21D36E60" w14:textId="77777777" w:rsidR="009D03F7" w:rsidRDefault="009D03F7" w:rsidP="009D03F7">
      <w:pPr>
        <w:spacing w:after="0" w:line="240" w:lineRule="auto"/>
      </w:pPr>
    </w:p>
    <w:p w14:paraId="21D36E61" w14:textId="77777777" w:rsidR="00282F2B" w:rsidRPr="009D03F7" w:rsidRDefault="00282F2B" w:rsidP="009D03F7">
      <w:pPr>
        <w:spacing w:after="0" w:line="240" w:lineRule="auto"/>
      </w:pPr>
      <w:r w:rsidRPr="00F0122A">
        <w:rPr>
          <w:rFonts w:ascii="Times New Roman" w:hAnsi="Times New Roman"/>
          <w:i/>
          <w:sz w:val="20"/>
        </w:rPr>
        <w:t xml:space="preserve">Note: All radioactive materials </w:t>
      </w:r>
      <w:r w:rsidR="000158A7" w:rsidRPr="00F0122A">
        <w:rPr>
          <w:rFonts w:ascii="Times New Roman" w:hAnsi="Times New Roman"/>
          <w:i/>
          <w:sz w:val="20"/>
        </w:rPr>
        <w:t xml:space="preserve">(including check sources) </w:t>
      </w:r>
      <w:r w:rsidRPr="00F0122A">
        <w:rPr>
          <w:rFonts w:ascii="Times New Roman" w:hAnsi="Times New Roman"/>
          <w:i/>
          <w:sz w:val="20"/>
        </w:rPr>
        <w:t>must be approved by the Radiation Safety Office (RSO.)</w:t>
      </w:r>
      <w:bookmarkStart w:id="46" w:name="SuspectDev"/>
      <w:bookmarkStart w:id="47" w:name="Organiotin"/>
      <w:bookmarkEnd w:id="46"/>
      <w:bookmarkEnd w:id="47"/>
    </w:p>
    <w:p w14:paraId="21D36E62" w14:textId="77777777" w:rsidR="009D03F7" w:rsidRDefault="009D03F7" w:rsidP="00F0122A">
      <w:pPr>
        <w:pStyle w:val="Heading8"/>
        <w:spacing w:before="0"/>
        <w:rPr>
          <w:rFonts w:asciiTheme="minorHAnsi" w:eastAsiaTheme="minorHAnsi" w:hAnsiTheme="minorHAnsi" w:cstheme="minorBidi"/>
          <w:b/>
          <w:color w:val="auto"/>
          <w:sz w:val="22"/>
          <w:szCs w:val="22"/>
        </w:rPr>
      </w:pPr>
      <w:bookmarkStart w:id="48" w:name="ODSClassI"/>
      <w:bookmarkStart w:id="49" w:name="ODSClassII"/>
      <w:bookmarkStart w:id="50" w:name="PFC"/>
      <w:bookmarkStart w:id="51" w:name="POPs"/>
      <w:bookmarkStart w:id="52" w:name="PolychlorinatedNaphthalenes"/>
      <w:bookmarkStart w:id="53" w:name="Proposition65"/>
      <w:bookmarkEnd w:id="48"/>
      <w:bookmarkEnd w:id="49"/>
      <w:bookmarkEnd w:id="50"/>
      <w:bookmarkEnd w:id="51"/>
      <w:bookmarkEnd w:id="52"/>
      <w:bookmarkEnd w:id="53"/>
    </w:p>
    <w:p w14:paraId="21D36E63"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r w:rsidRPr="00F0122A">
        <w:rPr>
          <w:rFonts w:asciiTheme="minorHAnsi" w:eastAsiaTheme="minorHAnsi" w:hAnsiTheme="minorHAnsi" w:cstheme="minorBidi"/>
          <w:b/>
          <w:color w:val="auto"/>
          <w:sz w:val="22"/>
          <w:szCs w:val="22"/>
        </w:rPr>
        <w:t>Proposition 65</w:t>
      </w:r>
    </w:p>
    <w:p w14:paraId="21D36E64" w14:textId="77777777" w:rsidR="00282F2B" w:rsidRPr="00F0122A" w:rsidRDefault="00282F2B" w:rsidP="00282F2B">
      <w:r w:rsidRPr="00F0122A">
        <w:t xml:space="preserve">Proposition 65 is a U.S. California state law, The Safe Drinking Water and Toxic Enforcement Act of 1986.  The Safe Drinking Water and Toxic Enforcement Act requires that the Governor revise and republish at least once per year the list of chemicals known to the State to cause cancer or reproductive toxicity. </w:t>
      </w:r>
    </w:p>
    <w:p w14:paraId="21D36E65"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54" w:name="Pyrophoric"/>
      <w:bookmarkEnd w:id="54"/>
      <w:r w:rsidRPr="00F0122A">
        <w:rPr>
          <w:rFonts w:asciiTheme="minorHAnsi" w:eastAsiaTheme="minorHAnsi" w:hAnsiTheme="minorHAnsi" w:cstheme="minorBidi"/>
          <w:b/>
          <w:color w:val="auto"/>
          <w:sz w:val="22"/>
          <w:szCs w:val="22"/>
        </w:rPr>
        <w:lastRenderedPageBreak/>
        <w:t>Pyrophoric</w:t>
      </w:r>
    </w:p>
    <w:p w14:paraId="21D36E66" w14:textId="77777777" w:rsidR="00282F2B" w:rsidRPr="00F0122A" w:rsidRDefault="00282F2B" w:rsidP="00282F2B">
      <w:pPr>
        <w:tabs>
          <w:tab w:val="left" w:pos="360"/>
        </w:tabs>
      </w:pPr>
      <w:r w:rsidRPr="00F0122A">
        <w:t>Materials that will ignite spontaneously in air at or below 130</w:t>
      </w:r>
      <w:r w:rsidRPr="00F0122A">
        <w:rPr>
          <w:caps/>
        </w:rPr>
        <w:sym w:font="Symbol" w:char="F0B0"/>
      </w:r>
      <w:r w:rsidRPr="00F0122A">
        <w:t>F (54.4</w:t>
      </w:r>
      <w:r w:rsidRPr="00F0122A">
        <w:rPr>
          <w:caps/>
        </w:rPr>
        <w:sym w:font="Symbol" w:char="F0B0"/>
      </w:r>
      <w:r w:rsidRPr="00F0122A">
        <w:t>C.)</w:t>
      </w:r>
      <w:bookmarkStart w:id="55" w:name="Businessteam"/>
      <w:bookmarkStart w:id="56" w:name="SuspectCarc"/>
      <w:bookmarkEnd w:id="55"/>
      <w:bookmarkEnd w:id="56"/>
    </w:p>
    <w:p w14:paraId="21D36E67" w14:textId="77777777" w:rsidR="00282F2B" w:rsidRPr="00F0122A" w:rsidRDefault="00282F2B" w:rsidP="00282F2B">
      <w:pPr>
        <w:pStyle w:val="Heading3"/>
        <w:rPr>
          <w:rFonts w:ascii="Times New Roman" w:hAnsi="Times New Roman"/>
          <w:b w:val="0"/>
          <w:color w:val="auto"/>
        </w:rPr>
      </w:pPr>
      <w:bookmarkStart w:id="57" w:name="TDDT"/>
      <w:bookmarkEnd w:id="57"/>
    </w:p>
    <w:p w14:paraId="21D36E68"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58" w:name="Govregs"/>
      <w:bookmarkEnd w:id="58"/>
      <w:r w:rsidRPr="00F0122A">
        <w:rPr>
          <w:rFonts w:asciiTheme="minorHAnsi" w:eastAsiaTheme="minorHAnsi" w:hAnsiTheme="minorHAnsi" w:cstheme="minorBidi"/>
          <w:b/>
          <w:color w:val="auto"/>
          <w:sz w:val="22"/>
          <w:szCs w:val="22"/>
        </w:rPr>
        <w:t>Regulatory/Regional Requirements</w:t>
      </w:r>
    </w:p>
    <w:p w14:paraId="21D36E69" w14:textId="77777777" w:rsidR="00282F2B" w:rsidRPr="00F0122A" w:rsidRDefault="00282F2B" w:rsidP="00282F2B">
      <w:r w:rsidRPr="00F0122A">
        <w:t xml:space="preserve">Material is under regulatory or regional requirements for the country or countries that the material will potentially </w:t>
      </w:r>
      <w:r w:rsidR="000158A7" w:rsidRPr="00F0122A">
        <w:t>be used.  Material usage could a</w:t>
      </w:r>
      <w:r w:rsidRPr="00F0122A">
        <w:t xml:space="preserve">ffect permitting conditions and/or special safety &amp; health requirements such as training, air monitoring, etc.  In the U.S., this category would include materials contained in OSHA regulation 29CFR 1910.1001-1199.  </w:t>
      </w:r>
    </w:p>
    <w:p w14:paraId="21D36E6A"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59" w:name="Repro"/>
      <w:bookmarkEnd w:id="59"/>
      <w:r w:rsidRPr="00F0122A">
        <w:rPr>
          <w:rFonts w:asciiTheme="minorHAnsi" w:eastAsiaTheme="minorHAnsi" w:hAnsiTheme="minorHAnsi" w:cstheme="minorBidi"/>
          <w:b/>
          <w:color w:val="auto"/>
          <w:sz w:val="22"/>
          <w:szCs w:val="22"/>
        </w:rPr>
        <w:t>Reproductive Toxin</w:t>
      </w:r>
    </w:p>
    <w:p w14:paraId="21D36E6B" w14:textId="77777777" w:rsidR="00282F2B" w:rsidRPr="00F0122A" w:rsidRDefault="00282F2B" w:rsidP="001B7EDC">
      <w:pPr>
        <w:spacing w:after="0"/>
      </w:pPr>
      <w:r w:rsidRPr="00F0122A">
        <w:t>Reproductive toxicity covers three main areas of effects:</w:t>
      </w:r>
    </w:p>
    <w:p w14:paraId="21D36E6C" w14:textId="77777777" w:rsidR="00282F2B" w:rsidRPr="00F0122A" w:rsidRDefault="00282F2B" w:rsidP="001B7EDC">
      <w:pPr>
        <w:pStyle w:val="ListParagraph"/>
        <w:numPr>
          <w:ilvl w:val="0"/>
          <w:numId w:val="21"/>
        </w:numPr>
        <w:spacing w:after="0" w:line="240" w:lineRule="auto"/>
      </w:pPr>
      <w:r w:rsidRPr="00F0122A">
        <w:t>Ability to Reproduce - Some reproductive toxicants can interfere with or disable a species from successfully conceiving offspring.</w:t>
      </w:r>
    </w:p>
    <w:p w14:paraId="21D36E6D" w14:textId="77777777" w:rsidR="00282F2B" w:rsidRPr="00F0122A" w:rsidRDefault="00282F2B" w:rsidP="001B7EDC">
      <w:pPr>
        <w:numPr>
          <w:ilvl w:val="0"/>
          <w:numId w:val="21"/>
        </w:numPr>
        <w:spacing w:after="0" w:line="240" w:lineRule="auto"/>
      </w:pPr>
      <w:r w:rsidRPr="00F0122A">
        <w:t xml:space="preserve">Developmental or </w:t>
      </w:r>
      <w:hyperlink w:anchor="Teratogen" w:history="1">
        <w:r w:rsidRPr="00F0122A">
          <w:t>Terato</w:t>
        </w:r>
        <w:bookmarkStart w:id="60" w:name="_Hlt14665854"/>
        <w:r w:rsidRPr="00F0122A">
          <w:t>g</w:t>
        </w:r>
        <w:bookmarkEnd w:id="60"/>
        <w:r w:rsidRPr="00F0122A">
          <w:t>enic</w:t>
        </w:r>
      </w:hyperlink>
      <w:r w:rsidRPr="00F0122A">
        <w:t xml:space="preserve"> Toxins - This includes toxic agents that cause the fetus to develop improperly during gestation causing physical deformity and/or mental dysfunction.</w:t>
      </w:r>
    </w:p>
    <w:p w14:paraId="21D36E6E" w14:textId="77777777" w:rsidR="000158A7" w:rsidRPr="00F0122A" w:rsidRDefault="00282F2B" w:rsidP="00282F2B">
      <w:pPr>
        <w:numPr>
          <w:ilvl w:val="0"/>
          <w:numId w:val="21"/>
        </w:numPr>
        <w:spacing w:after="0" w:line="240" w:lineRule="auto"/>
      </w:pPr>
      <w:r w:rsidRPr="00F0122A">
        <w:t>Mutagenic Toxins - These toxic agents cause unknown chromosomal effects to offspring of a future generation, which may not be the next successive one. These chromosomal effects can cause other systemic health effects such as birth defects of possibly cancer.</w:t>
      </w:r>
    </w:p>
    <w:p w14:paraId="21D36E6F" w14:textId="77777777" w:rsidR="001B7EDC" w:rsidRPr="00F0122A" w:rsidRDefault="001B7EDC" w:rsidP="00F0122A">
      <w:pPr>
        <w:spacing w:after="0" w:line="240" w:lineRule="auto"/>
      </w:pPr>
    </w:p>
    <w:p w14:paraId="21D36E70" w14:textId="77777777" w:rsidR="000158A7" w:rsidRPr="00F0122A" w:rsidRDefault="000158A7" w:rsidP="001B7EDC">
      <w:pPr>
        <w:pStyle w:val="ListParagraph"/>
        <w:numPr>
          <w:ilvl w:val="0"/>
          <w:numId w:val="21"/>
        </w:numPr>
        <w:spacing w:after="0" w:line="240" w:lineRule="auto"/>
      </w:pPr>
      <w:bookmarkStart w:id="61" w:name="SCbanned"/>
      <w:bookmarkStart w:id="62" w:name="SCcustomermaterials"/>
      <w:bookmarkStart w:id="63" w:name="SCrestricted"/>
      <w:bookmarkEnd w:id="61"/>
      <w:bookmarkEnd w:id="62"/>
      <w:bookmarkEnd w:id="63"/>
      <w:r w:rsidRPr="00F0122A">
        <w:t>National Toxicology Program (NTP) “Clear evidence of reproductive toxicity” or “Some evidence of reproductive toxicity”;</w:t>
      </w:r>
    </w:p>
    <w:p w14:paraId="21D36E71" w14:textId="77777777" w:rsidR="000158A7" w:rsidRPr="00F0122A" w:rsidRDefault="000158A7" w:rsidP="001B7EDC">
      <w:pPr>
        <w:pStyle w:val="ListParagraph"/>
        <w:numPr>
          <w:ilvl w:val="0"/>
          <w:numId w:val="21"/>
        </w:numPr>
        <w:spacing w:after="0" w:line="240" w:lineRule="auto"/>
      </w:pPr>
      <w:r w:rsidRPr="00F0122A">
        <w:t>Listed on Proposition 65 as Chemicals Known to the State (California) to be a reproductive toxin</w:t>
      </w:r>
      <w:r w:rsidR="003D55C6" w:rsidRPr="00F0122A">
        <w:t xml:space="preserve"> </w:t>
      </w:r>
    </w:p>
    <w:p w14:paraId="21D36E72" w14:textId="77777777" w:rsidR="000158A7" w:rsidRPr="00F0122A" w:rsidRDefault="000158A7" w:rsidP="001B7EDC">
      <w:pPr>
        <w:pStyle w:val="ListParagraph"/>
        <w:numPr>
          <w:ilvl w:val="0"/>
          <w:numId w:val="21"/>
        </w:numPr>
        <w:spacing w:after="0" w:line="240" w:lineRule="auto"/>
      </w:pPr>
      <w:r w:rsidRPr="00F0122A">
        <w:t>GHS</w:t>
      </w:r>
      <w:r w:rsidR="00C0261B" w:rsidRPr="00F0122A">
        <w:t xml:space="preserve"> Category 1A, 1B, or Category 2: Toxic to Reproduction.</w:t>
      </w:r>
    </w:p>
    <w:p w14:paraId="21D36E73" w14:textId="77777777" w:rsidR="00282F2B" w:rsidRPr="00F0122A" w:rsidRDefault="00545D53" w:rsidP="001B7EDC">
      <w:pPr>
        <w:pStyle w:val="ListParagraph"/>
        <w:numPr>
          <w:ilvl w:val="0"/>
          <w:numId w:val="21"/>
        </w:numPr>
        <w:spacing w:after="0" w:line="240" w:lineRule="auto"/>
      </w:pPr>
      <w:r w:rsidRPr="00F0122A">
        <w:t>Other data supports sufficient evidence of reproductive toxin.</w:t>
      </w:r>
    </w:p>
    <w:p w14:paraId="21D36E74" w14:textId="77777777" w:rsidR="00117563" w:rsidRPr="00F0122A" w:rsidRDefault="00117563" w:rsidP="001B7EDC">
      <w:pPr>
        <w:spacing w:after="0" w:line="240" w:lineRule="auto"/>
        <w:ind w:left="360"/>
      </w:pPr>
    </w:p>
    <w:p w14:paraId="21D36E75"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64" w:name="TMAH"/>
      <w:bookmarkEnd w:id="64"/>
      <w:r w:rsidRPr="00F0122A">
        <w:rPr>
          <w:rFonts w:asciiTheme="minorHAnsi" w:eastAsiaTheme="minorHAnsi" w:hAnsiTheme="minorHAnsi" w:cstheme="minorBidi"/>
          <w:b/>
          <w:color w:val="auto"/>
          <w:sz w:val="22"/>
          <w:szCs w:val="22"/>
        </w:rPr>
        <w:t>TI Restricted Chemicals and Materials List (TI RCM List)</w:t>
      </w:r>
    </w:p>
    <w:p w14:paraId="21D36E76" w14:textId="77777777" w:rsidR="00282F2B" w:rsidRPr="00117563" w:rsidRDefault="00282F2B" w:rsidP="00282F2B">
      <w:r w:rsidRPr="00117563">
        <w:t xml:space="preserve">Edge document 6494169. </w:t>
      </w:r>
    </w:p>
    <w:p w14:paraId="21D36E77"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65" w:name="TransuranicElements"/>
      <w:bookmarkStart w:id="66" w:name="Category2"/>
      <w:bookmarkStart w:id="67" w:name="Prohibited"/>
      <w:bookmarkStart w:id="68" w:name="TISelectGlycolEthers"/>
      <w:bookmarkStart w:id="69" w:name="TISelectDev"/>
      <w:bookmarkStart w:id="70" w:name="TISelectHumanCarc"/>
      <w:bookmarkStart w:id="71" w:name="DEGBE"/>
      <w:bookmarkStart w:id="72" w:name="TISelectHighlyToxic"/>
      <w:bookmarkStart w:id="73" w:name="_Hlt495463903"/>
      <w:bookmarkEnd w:id="65"/>
      <w:bookmarkEnd w:id="66"/>
      <w:bookmarkEnd w:id="67"/>
      <w:bookmarkEnd w:id="68"/>
      <w:bookmarkEnd w:id="69"/>
      <w:bookmarkEnd w:id="70"/>
      <w:bookmarkEnd w:id="71"/>
      <w:bookmarkEnd w:id="72"/>
      <w:r w:rsidRPr="00F0122A">
        <w:rPr>
          <w:rFonts w:asciiTheme="minorHAnsi" w:eastAsiaTheme="minorHAnsi" w:hAnsiTheme="minorHAnsi" w:cstheme="minorBidi"/>
          <w:b/>
          <w:color w:val="auto"/>
          <w:sz w:val="22"/>
          <w:szCs w:val="22"/>
        </w:rPr>
        <w:t>T</w:t>
      </w:r>
      <w:bookmarkStart w:id="74" w:name="TSCA"/>
      <w:bookmarkEnd w:id="74"/>
      <w:r w:rsidRPr="00F0122A">
        <w:rPr>
          <w:rFonts w:asciiTheme="minorHAnsi" w:eastAsiaTheme="minorHAnsi" w:hAnsiTheme="minorHAnsi" w:cstheme="minorBidi"/>
          <w:b/>
          <w:color w:val="auto"/>
          <w:sz w:val="22"/>
          <w:szCs w:val="22"/>
        </w:rPr>
        <w:t>oxic Substance Control Act (“TSCA”)</w:t>
      </w:r>
    </w:p>
    <w:p w14:paraId="21D36E78" w14:textId="77777777" w:rsidR="00282F2B" w:rsidRPr="00F0122A" w:rsidRDefault="00282F2B" w:rsidP="00117563">
      <w:r w:rsidRPr="00F0122A">
        <w:t>T</w:t>
      </w:r>
      <w:r w:rsidR="00117563" w:rsidRPr="00F0122A">
        <w:t xml:space="preserve">he Toxic Substances Control Act. </w:t>
      </w:r>
      <w:r w:rsidR="00117563" w:rsidRPr="00F0122A">
        <w:rPr>
          <w:b/>
        </w:rPr>
        <w:t xml:space="preserve"> </w:t>
      </w:r>
      <w:r w:rsidR="00117563" w:rsidRPr="00F0122A">
        <w:t>For the purpose of the</w:t>
      </w:r>
      <w:r w:rsidRPr="00F0122A">
        <w:t xml:space="preserve"> screening process, when screening </w:t>
      </w:r>
      <w:r w:rsidR="00117563" w:rsidRPr="00F0122A">
        <w:t>CGMs</w:t>
      </w:r>
      <w:r w:rsidRPr="00F0122A">
        <w:t xml:space="preserve"> for use in the U.S., ensure that all components </w:t>
      </w:r>
      <w:r w:rsidR="00117563" w:rsidRPr="00F0122A">
        <w:t>a</w:t>
      </w:r>
      <w:r w:rsidRPr="00F0122A">
        <w:t>re listed on the TSCA inventory and/or have Low Volume Exemptions (LVE), Low Risk of Exposure Exemptions (</w:t>
      </w:r>
      <w:proofErr w:type="spellStart"/>
      <w:r w:rsidRPr="00F0122A">
        <w:t>LoRex</w:t>
      </w:r>
      <w:proofErr w:type="spellEnd"/>
      <w:r w:rsidRPr="00F0122A">
        <w:t xml:space="preserve">) or Polymer Exemption.  For any other listings and/or exemptions, contact the TI TSCA Coordinator. </w:t>
      </w:r>
      <w:r w:rsidR="00117563" w:rsidRPr="00F0122A">
        <w:t xml:space="preserve"> An Research and Development order is not a TSCA listed chemical. Research and Development Chemicals must be reported to the TI TSCA Coordinator.</w:t>
      </w:r>
    </w:p>
    <w:p w14:paraId="21D36E79" w14:textId="77777777" w:rsidR="00282F2B" w:rsidRPr="00F0122A" w:rsidRDefault="00282F2B" w:rsidP="00F0122A">
      <w:pPr>
        <w:pStyle w:val="Heading8"/>
        <w:spacing w:before="0"/>
        <w:rPr>
          <w:rFonts w:asciiTheme="minorHAnsi" w:eastAsiaTheme="minorHAnsi" w:hAnsiTheme="minorHAnsi" w:cstheme="minorBidi"/>
          <w:b/>
          <w:color w:val="auto"/>
          <w:sz w:val="22"/>
          <w:szCs w:val="22"/>
        </w:rPr>
      </w:pPr>
      <w:bookmarkStart w:id="75" w:name="UFC"/>
      <w:bookmarkStart w:id="76" w:name="UNDOT"/>
      <w:bookmarkEnd w:id="73"/>
      <w:bookmarkEnd w:id="75"/>
      <w:bookmarkEnd w:id="76"/>
      <w:r w:rsidRPr="00F0122A">
        <w:rPr>
          <w:rFonts w:asciiTheme="minorHAnsi" w:eastAsiaTheme="minorHAnsi" w:hAnsiTheme="minorHAnsi" w:cstheme="minorBidi"/>
          <w:b/>
          <w:color w:val="auto"/>
          <w:sz w:val="22"/>
          <w:szCs w:val="22"/>
        </w:rPr>
        <w:lastRenderedPageBreak/>
        <w:t>United Nations/Department of Transportation (UN/DOT) Class 1 (Explosive) Materials</w:t>
      </w:r>
    </w:p>
    <w:p w14:paraId="21D36E7A" w14:textId="77777777" w:rsidR="00282F2B" w:rsidRPr="008C5BDF" w:rsidRDefault="00282F2B" w:rsidP="00282F2B">
      <w:pPr>
        <w:pStyle w:val="BodyText"/>
        <w:tabs>
          <w:tab w:val="left" w:pos="540"/>
          <w:tab w:val="left" w:pos="11016"/>
        </w:tabs>
        <w:rPr>
          <w:rFonts w:asciiTheme="minorHAnsi" w:hAnsiTheme="minorHAnsi"/>
          <w:color w:val="auto"/>
          <w:sz w:val="22"/>
          <w:szCs w:val="22"/>
        </w:rPr>
      </w:pPr>
      <w:r w:rsidRPr="008C5BDF">
        <w:rPr>
          <w:rFonts w:asciiTheme="minorHAnsi" w:hAnsiTheme="minorHAnsi"/>
          <w:color w:val="auto"/>
          <w:sz w:val="22"/>
          <w:szCs w:val="22"/>
        </w:rPr>
        <w:t>DIV</w:t>
      </w:r>
      <w:r w:rsidRPr="008C5BDF">
        <w:rPr>
          <w:rFonts w:asciiTheme="minorHAnsi" w:hAnsiTheme="minorHAnsi"/>
          <w:color w:val="auto"/>
          <w:sz w:val="22"/>
          <w:szCs w:val="22"/>
        </w:rPr>
        <w:tab/>
        <w:t>DEFINITION</w:t>
      </w:r>
    </w:p>
    <w:p w14:paraId="21D36E7B" w14:textId="77777777" w:rsidR="00282F2B" w:rsidRPr="008C5BDF" w:rsidRDefault="00282F2B" w:rsidP="00282F2B">
      <w:pPr>
        <w:pStyle w:val="BodyText"/>
        <w:tabs>
          <w:tab w:val="left" w:pos="540"/>
          <w:tab w:val="left" w:pos="11016"/>
        </w:tabs>
        <w:ind w:left="540" w:hanging="540"/>
        <w:rPr>
          <w:rFonts w:asciiTheme="minorHAnsi" w:hAnsiTheme="minorHAnsi"/>
          <w:color w:val="auto"/>
          <w:sz w:val="22"/>
          <w:szCs w:val="22"/>
        </w:rPr>
      </w:pPr>
      <w:r w:rsidRPr="008C5BDF">
        <w:rPr>
          <w:rFonts w:asciiTheme="minorHAnsi" w:hAnsiTheme="minorHAnsi"/>
          <w:color w:val="auto"/>
          <w:sz w:val="22"/>
          <w:szCs w:val="22"/>
        </w:rPr>
        <w:t>1.1</w:t>
      </w:r>
      <w:r w:rsidRPr="008C5BDF">
        <w:rPr>
          <w:rFonts w:asciiTheme="minorHAnsi" w:hAnsiTheme="minorHAnsi"/>
          <w:color w:val="auto"/>
          <w:sz w:val="22"/>
          <w:szCs w:val="22"/>
        </w:rPr>
        <w:tab/>
        <w:t>Explosives that have a mass hazard explosion.  A mass explosion is one which affects almost the entire load instantaneously.  (Examples include dynamite, cap-sensitive water gels, slurries, emulsions and cast boosters.)</w:t>
      </w:r>
    </w:p>
    <w:p w14:paraId="21D36E7C" w14:textId="77777777" w:rsidR="00282F2B" w:rsidRPr="008C5BDF" w:rsidRDefault="00282F2B" w:rsidP="00282F2B">
      <w:pPr>
        <w:pStyle w:val="BodyText"/>
        <w:tabs>
          <w:tab w:val="left" w:pos="540"/>
          <w:tab w:val="left" w:pos="11016"/>
        </w:tabs>
        <w:ind w:left="540" w:hanging="540"/>
        <w:rPr>
          <w:rFonts w:asciiTheme="minorHAnsi" w:hAnsiTheme="minorHAnsi"/>
          <w:color w:val="auto"/>
          <w:sz w:val="22"/>
          <w:szCs w:val="22"/>
        </w:rPr>
      </w:pPr>
      <w:r w:rsidRPr="008C5BDF">
        <w:rPr>
          <w:rFonts w:asciiTheme="minorHAnsi" w:hAnsiTheme="minorHAnsi"/>
          <w:color w:val="auto"/>
          <w:sz w:val="22"/>
          <w:szCs w:val="22"/>
        </w:rPr>
        <w:t>1.2</w:t>
      </w:r>
      <w:r w:rsidRPr="008C5BDF">
        <w:rPr>
          <w:rFonts w:asciiTheme="minorHAnsi" w:hAnsiTheme="minorHAnsi"/>
          <w:color w:val="auto"/>
          <w:sz w:val="22"/>
          <w:szCs w:val="22"/>
        </w:rPr>
        <w:tab/>
        <w:t>Explosives that have a projection hazard but are not a mass explosion hazard.  (Examples include ammunitions, projectiles and bombs.)</w:t>
      </w:r>
    </w:p>
    <w:p w14:paraId="21D36E7D" w14:textId="77777777" w:rsidR="00282F2B" w:rsidRPr="008C5BDF" w:rsidRDefault="00282F2B" w:rsidP="00282F2B">
      <w:pPr>
        <w:pStyle w:val="BodyText"/>
        <w:tabs>
          <w:tab w:val="left" w:pos="540"/>
          <w:tab w:val="left" w:pos="11016"/>
        </w:tabs>
        <w:ind w:left="540" w:hanging="540"/>
        <w:rPr>
          <w:rFonts w:asciiTheme="minorHAnsi" w:hAnsiTheme="minorHAnsi"/>
          <w:color w:val="auto"/>
          <w:sz w:val="22"/>
          <w:szCs w:val="22"/>
        </w:rPr>
      </w:pPr>
      <w:r w:rsidRPr="008C5BDF">
        <w:rPr>
          <w:rFonts w:asciiTheme="minorHAnsi" w:hAnsiTheme="minorHAnsi"/>
          <w:color w:val="auto"/>
          <w:sz w:val="22"/>
          <w:szCs w:val="22"/>
        </w:rPr>
        <w:t>1.3</w:t>
      </w:r>
      <w:r w:rsidRPr="008C5BDF">
        <w:rPr>
          <w:rFonts w:asciiTheme="minorHAnsi" w:hAnsiTheme="minorHAnsi"/>
          <w:color w:val="auto"/>
          <w:sz w:val="22"/>
          <w:szCs w:val="22"/>
        </w:rPr>
        <w:tab/>
        <w:t>Explosives that have a fire hazard and either a minor blast hazard or a minor projection hazard or both, but not a mass explosion hazard.  (Examples include some propellants, some fireworks and flares.)</w:t>
      </w:r>
    </w:p>
    <w:p w14:paraId="21D36E7E" w14:textId="77777777" w:rsidR="00282F2B" w:rsidRPr="008C5BDF" w:rsidRDefault="00282F2B" w:rsidP="00282F2B">
      <w:pPr>
        <w:pStyle w:val="BodyText"/>
        <w:tabs>
          <w:tab w:val="left" w:pos="540"/>
          <w:tab w:val="left" w:pos="11016"/>
        </w:tabs>
        <w:ind w:left="540" w:hanging="540"/>
        <w:rPr>
          <w:rFonts w:asciiTheme="minorHAnsi" w:hAnsiTheme="minorHAnsi"/>
          <w:color w:val="auto"/>
          <w:sz w:val="22"/>
          <w:szCs w:val="22"/>
        </w:rPr>
      </w:pPr>
      <w:r w:rsidRPr="008C5BDF">
        <w:rPr>
          <w:rFonts w:asciiTheme="minorHAnsi" w:hAnsiTheme="minorHAnsi"/>
          <w:color w:val="auto"/>
          <w:sz w:val="22"/>
          <w:szCs w:val="22"/>
        </w:rPr>
        <w:t>1.4</w:t>
      </w:r>
      <w:r w:rsidRPr="008C5BDF">
        <w:rPr>
          <w:rFonts w:asciiTheme="minorHAnsi" w:hAnsiTheme="minorHAnsi"/>
          <w:color w:val="auto"/>
          <w:sz w:val="22"/>
          <w:szCs w:val="22"/>
        </w:rPr>
        <w:tab/>
        <w:t>Explosive devices that present a minor explosion hazard.  External fire must not cause virtually instantaneous explosion of almost the entire contents of the package.  (Examples include some detonators and detonating cords, safety fuse, electric squibs, igniters, igniting cords, and some fireworks.)</w:t>
      </w:r>
    </w:p>
    <w:p w14:paraId="21D36E7F" w14:textId="77777777" w:rsidR="00282F2B" w:rsidRPr="008C5BDF" w:rsidRDefault="00282F2B" w:rsidP="00282F2B">
      <w:pPr>
        <w:pStyle w:val="BodyText"/>
        <w:tabs>
          <w:tab w:val="left" w:pos="540"/>
          <w:tab w:val="left" w:pos="11016"/>
        </w:tabs>
        <w:ind w:left="540" w:hanging="540"/>
        <w:rPr>
          <w:rFonts w:asciiTheme="minorHAnsi" w:hAnsiTheme="minorHAnsi"/>
          <w:color w:val="auto"/>
          <w:sz w:val="22"/>
          <w:szCs w:val="22"/>
        </w:rPr>
      </w:pPr>
      <w:r w:rsidRPr="008C5BDF">
        <w:rPr>
          <w:rFonts w:asciiTheme="minorHAnsi" w:hAnsiTheme="minorHAnsi"/>
          <w:color w:val="auto"/>
          <w:sz w:val="22"/>
          <w:szCs w:val="22"/>
        </w:rPr>
        <w:t>1.5</w:t>
      </w:r>
      <w:r w:rsidRPr="008C5BDF">
        <w:rPr>
          <w:rFonts w:asciiTheme="minorHAnsi" w:hAnsiTheme="minorHAnsi"/>
          <w:color w:val="auto"/>
          <w:sz w:val="22"/>
          <w:szCs w:val="22"/>
        </w:rPr>
        <w:tab/>
        <w:t>Very insensitive explosives.  This division is comprised of substances which have a mass explosion hazard but are so insensitive that there is very little probability of initiation or of transition from burning to detonation under normal conditions of transport.  (Examples include blasting agents such as ammonium nitrate combined with fuel oil.</w:t>
      </w:r>
    </w:p>
    <w:p w14:paraId="21D36E80" w14:textId="77777777" w:rsidR="00282F2B" w:rsidRPr="008C5BDF" w:rsidRDefault="00282F2B" w:rsidP="008C5BDF">
      <w:pPr>
        <w:pStyle w:val="BodyText"/>
        <w:tabs>
          <w:tab w:val="left" w:pos="540"/>
          <w:tab w:val="left" w:pos="11016"/>
        </w:tabs>
        <w:ind w:left="540" w:hanging="540"/>
        <w:rPr>
          <w:rFonts w:asciiTheme="minorHAnsi" w:hAnsiTheme="minorHAnsi"/>
          <w:color w:val="auto"/>
          <w:sz w:val="22"/>
          <w:szCs w:val="22"/>
        </w:rPr>
      </w:pPr>
      <w:r w:rsidRPr="008C5BDF">
        <w:rPr>
          <w:rFonts w:asciiTheme="minorHAnsi" w:hAnsiTheme="minorHAnsi"/>
          <w:color w:val="auto"/>
          <w:sz w:val="22"/>
          <w:szCs w:val="22"/>
        </w:rPr>
        <w:t>1.6     Extremely insensitive articles which do not have a mass explosion hazard.  This div</w:t>
      </w:r>
      <w:r w:rsidR="005B0AAF">
        <w:rPr>
          <w:rFonts w:asciiTheme="minorHAnsi" w:hAnsiTheme="minorHAnsi"/>
          <w:color w:val="auto"/>
          <w:sz w:val="22"/>
          <w:szCs w:val="22"/>
        </w:rPr>
        <w:t xml:space="preserve">ision is comprised of articles </w:t>
      </w:r>
      <w:r w:rsidRPr="008C5BDF">
        <w:rPr>
          <w:rFonts w:asciiTheme="minorHAnsi" w:hAnsiTheme="minorHAnsi"/>
          <w:color w:val="auto"/>
          <w:sz w:val="22"/>
          <w:szCs w:val="22"/>
        </w:rPr>
        <w:t>which contain only extremely insensitive detonating substances and which demonstrate a negligible probability of accidental initiation or propagation.  (This division is not commonly used for commercial explosives.)</w:t>
      </w:r>
    </w:p>
    <w:p w14:paraId="21D36E81" w14:textId="77777777" w:rsidR="00CC0915" w:rsidRDefault="00CC0915" w:rsidP="00CC0915">
      <w:pPr>
        <w:pStyle w:val="BodyText"/>
        <w:tabs>
          <w:tab w:val="left" w:pos="540"/>
          <w:tab w:val="left" w:pos="11016"/>
        </w:tabs>
        <w:rPr>
          <w:rFonts w:asciiTheme="minorHAnsi" w:hAnsiTheme="minorHAnsi"/>
          <w:color w:val="auto"/>
          <w:sz w:val="22"/>
          <w:szCs w:val="22"/>
        </w:rPr>
      </w:pPr>
    </w:p>
    <w:p w14:paraId="14AC19B9" w14:textId="0A7A2D30" w:rsidR="00394ACB" w:rsidRDefault="00394ACB">
      <w:r>
        <w:br w:type="page"/>
      </w:r>
    </w:p>
    <w:p w14:paraId="0C244D21" w14:textId="77777777" w:rsidR="005F1788" w:rsidRDefault="005F1788" w:rsidP="005F1788"/>
    <w:p w14:paraId="4CD8A7CB" w14:textId="2EA9F349" w:rsidR="005F1788" w:rsidRPr="005F1788" w:rsidRDefault="005F1788" w:rsidP="005F1788">
      <w:pPr>
        <w:rPr>
          <w:b/>
        </w:rPr>
      </w:pPr>
      <w:r w:rsidRPr="005F1788">
        <w:rPr>
          <w:b/>
        </w:rPr>
        <w:t>REVISION HISTORY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456"/>
        <w:gridCol w:w="3369"/>
        <w:gridCol w:w="1708"/>
        <w:gridCol w:w="1495"/>
      </w:tblGrid>
      <w:tr w:rsidR="005F1788" w:rsidRPr="00613F8E" w14:paraId="235DD002" w14:textId="77777777" w:rsidTr="00BC4BEF">
        <w:tc>
          <w:tcPr>
            <w:tcW w:w="990" w:type="dxa"/>
          </w:tcPr>
          <w:p w14:paraId="68229760" w14:textId="77777777" w:rsidR="005F1788" w:rsidRPr="00613F8E" w:rsidRDefault="005F1788" w:rsidP="00BC4BEF">
            <w:pPr>
              <w:keepNext/>
              <w:keepLines/>
              <w:jc w:val="center"/>
              <w:rPr>
                <w:rFonts w:ascii="Arial" w:hAnsi="Arial" w:cs="Arial"/>
                <w:b/>
              </w:rPr>
            </w:pPr>
            <w:r w:rsidRPr="00613F8E">
              <w:rPr>
                <w:rFonts w:ascii="Arial" w:hAnsi="Arial" w:cs="Arial"/>
                <w:b/>
              </w:rPr>
              <w:t>Rev#</w:t>
            </w:r>
          </w:p>
        </w:tc>
        <w:tc>
          <w:tcPr>
            <w:tcW w:w="1456" w:type="dxa"/>
          </w:tcPr>
          <w:p w14:paraId="12162D12" w14:textId="77777777" w:rsidR="005F1788" w:rsidRPr="00613F8E" w:rsidRDefault="005F1788" w:rsidP="00BC4BEF">
            <w:pPr>
              <w:keepNext/>
              <w:keepLines/>
              <w:jc w:val="center"/>
              <w:rPr>
                <w:rFonts w:ascii="Arial" w:hAnsi="Arial" w:cs="Arial"/>
                <w:b/>
              </w:rPr>
            </w:pPr>
            <w:r w:rsidRPr="00613F8E">
              <w:rPr>
                <w:rFonts w:ascii="Arial" w:hAnsi="Arial" w:cs="Arial"/>
                <w:b/>
              </w:rPr>
              <w:t>Date</w:t>
            </w:r>
          </w:p>
        </w:tc>
        <w:tc>
          <w:tcPr>
            <w:tcW w:w="3369" w:type="dxa"/>
          </w:tcPr>
          <w:p w14:paraId="77CBD44B" w14:textId="77777777" w:rsidR="005F1788" w:rsidRPr="00613F8E" w:rsidRDefault="005F1788" w:rsidP="00BC4BEF">
            <w:pPr>
              <w:keepNext/>
              <w:keepLines/>
              <w:jc w:val="center"/>
              <w:rPr>
                <w:rFonts w:ascii="Arial" w:hAnsi="Arial" w:cs="Arial"/>
                <w:b/>
              </w:rPr>
            </w:pPr>
            <w:r w:rsidRPr="00613F8E">
              <w:rPr>
                <w:rFonts w:ascii="Arial" w:hAnsi="Arial" w:cs="Arial"/>
                <w:b/>
              </w:rPr>
              <w:t>Nature of Revision</w:t>
            </w:r>
          </w:p>
        </w:tc>
        <w:tc>
          <w:tcPr>
            <w:tcW w:w="1708" w:type="dxa"/>
          </w:tcPr>
          <w:p w14:paraId="619C2965" w14:textId="77777777" w:rsidR="005F1788" w:rsidRPr="00613F8E" w:rsidRDefault="005F1788" w:rsidP="00BC4BEF">
            <w:pPr>
              <w:keepNext/>
              <w:keepLines/>
              <w:jc w:val="center"/>
              <w:rPr>
                <w:rFonts w:ascii="Arial" w:hAnsi="Arial" w:cs="Arial"/>
                <w:b/>
              </w:rPr>
            </w:pPr>
            <w:r w:rsidRPr="00613F8E">
              <w:rPr>
                <w:rFonts w:ascii="Arial" w:hAnsi="Arial" w:cs="Arial"/>
                <w:b/>
              </w:rPr>
              <w:t>Author/Editor</w:t>
            </w:r>
          </w:p>
        </w:tc>
        <w:tc>
          <w:tcPr>
            <w:tcW w:w="1495" w:type="dxa"/>
          </w:tcPr>
          <w:p w14:paraId="3EECF41D" w14:textId="77777777" w:rsidR="005F1788" w:rsidRPr="00613F8E" w:rsidRDefault="005F1788" w:rsidP="00BC4BEF">
            <w:pPr>
              <w:keepNext/>
              <w:keepLines/>
              <w:jc w:val="center"/>
              <w:rPr>
                <w:rFonts w:ascii="Arial" w:hAnsi="Arial" w:cs="Arial"/>
                <w:b/>
              </w:rPr>
            </w:pPr>
            <w:r w:rsidRPr="00613F8E">
              <w:rPr>
                <w:rFonts w:ascii="Arial" w:hAnsi="Arial" w:cs="Arial"/>
                <w:b/>
              </w:rPr>
              <w:t>Approver</w:t>
            </w:r>
          </w:p>
        </w:tc>
      </w:tr>
      <w:tr w:rsidR="005F1788" w:rsidRPr="00613F8E" w14:paraId="602CEA3B" w14:textId="77777777" w:rsidTr="00BC4BEF">
        <w:tc>
          <w:tcPr>
            <w:tcW w:w="990" w:type="dxa"/>
          </w:tcPr>
          <w:p w14:paraId="61019D8A" w14:textId="77777777" w:rsidR="005F1788" w:rsidRPr="00170E83" w:rsidRDefault="005F1788" w:rsidP="00BC4BEF">
            <w:pPr>
              <w:keepNext/>
              <w:keepLines/>
              <w:jc w:val="center"/>
              <w:rPr>
                <w:rFonts w:ascii="Arial" w:hAnsi="Arial" w:cs="Arial"/>
              </w:rPr>
            </w:pPr>
            <w:r>
              <w:rPr>
                <w:rFonts w:ascii="Arial" w:hAnsi="Arial" w:cs="Arial"/>
              </w:rPr>
              <w:t>A</w:t>
            </w:r>
          </w:p>
        </w:tc>
        <w:tc>
          <w:tcPr>
            <w:tcW w:w="1456" w:type="dxa"/>
          </w:tcPr>
          <w:p w14:paraId="1605958C" w14:textId="77777777" w:rsidR="005F1788" w:rsidRPr="00170E83" w:rsidRDefault="005F1788" w:rsidP="00BC4BEF">
            <w:pPr>
              <w:keepNext/>
              <w:keepLines/>
              <w:jc w:val="center"/>
              <w:rPr>
                <w:rFonts w:ascii="Arial" w:hAnsi="Arial" w:cs="Arial"/>
              </w:rPr>
            </w:pPr>
            <w:r>
              <w:rPr>
                <w:rFonts w:ascii="Arial" w:hAnsi="Arial" w:cs="Arial"/>
              </w:rPr>
              <w:t>2/15/13</w:t>
            </w:r>
          </w:p>
        </w:tc>
        <w:tc>
          <w:tcPr>
            <w:tcW w:w="3369" w:type="dxa"/>
          </w:tcPr>
          <w:p w14:paraId="6F46CA3D" w14:textId="77777777" w:rsidR="005F1788" w:rsidRPr="008E5D7E" w:rsidRDefault="005F1788" w:rsidP="00BC4BEF">
            <w:pPr>
              <w:keepNext/>
              <w:keepLines/>
              <w:rPr>
                <w:rFonts w:ascii="Arial" w:hAnsi="Arial" w:cs="Arial"/>
                <w:sz w:val="16"/>
                <w:szCs w:val="16"/>
              </w:rPr>
            </w:pPr>
            <w:r>
              <w:rPr>
                <w:rFonts w:ascii="Arial" w:hAnsi="Arial" w:cs="Arial"/>
                <w:sz w:val="16"/>
                <w:szCs w:val="16"/>
              </w:rPr>
              <w:t>Tri-annual review</w:t>
            </w:r>
          </w:p>
        </w:tc>
        <w:tc>
          <w:tcPr>
            <w:tcW w:w="1708" w:type="dxa"/>
          </w:tcPr>
          <w:p w14:paraId="09C970B6" w14:textId="77777777" w:rsidR="005F1788" w:rsidRPr="00170E83" w:rsidRDefault="005F1788" w:rsidP="00BC4BEF">
            <w:pPr>
              <w:keepNext/>
              <w:keepLines/>
              <w:rPr>
                <w:rFonts w:ascii="Arial" w:hAnsi="Arial" w:cs="Arial"/>
              </w:rPr>
            </w:pPr>
            <w:r>
              <w:rPr>
                <w:rFonts w:ascii="Arial" w:hAnsi="Arial" w:cs="Arial"/>
              </w:rPr>
              <w:t>Michele Smith</w:t>
            </w:r>
          </w:p>
        </w:tc>
        <w:tc>
          <w:tcPr>
            <w:tcW w:w="1495" w:type="dxa"/>
          </w:tcPr>
          <w:p w14:paraId="0FF5B4FC" w14:textId="77777777" w:rsidR="005F1788" w:rsidRPr="00613F8E" w:rsidRDefault="005F1788" w:rsidP="00BC4BEF">
            <w:pPr>
              <w:keepNext/>
              <w:keepLines/>
              <w:jc w:val="center"/>
              <w:rPr>
                <w:rFonts w:ascii="Arial" w:hAnsi="Arial" w:cs="Arial"/>
              </w:rPr>
            </w:pPr>
            <w:r>
              <w:rPr>
                <w:rFonts w:ascii="Arial" w:hAnsi="Arial" w:cs="Arial"/>
              </w:rPr>
              <w:t>ELC</w:t>
            </w:r>
          </w:p>
        </w:tc>
      </w:tr>
      <w:tr w:rsidR="005F1788" w:rsidRPr="00613F8E" w14:paraId="1C021514" w14:textId="77777777" w:rsidTr="00BC4BEF">
        <w:tc>
          <w:tcPr>
            <w:tcW w:w="990" w:type="dxa"/>
          </w:tcPr>
          <w:p w14:paraId="3622CC99" w14:textId="77777777" w:rsidR="005F1788" w:rsidRPr="00170E83" w:rsidRDefault="005F1788" w:rsidP="00BC4BEF">
            <w:pPr>
              <w:keepNext/>
              <w:keepLines/>
              <w:jc w:val="center"/>
              <w:rPr>
                <w:rFonts w:ascii="Arial" w:hAnsi="Arial" w:cs="Arial"/>
              </w:rPr>
            </w:pPr>
            <w:r>
              <w:rPr>
                <w:rFonts w:ascii="Arial" w:hAnsi="Arial" w:cs="Arial"/>
              </w:rPr>
              <w:t>B</w:t>
            </w:r>
          </w:p>
        </w:tc>
        <w:tc>
          <w:tcPr>
            <w:tcW w:w="1456" w:type="dxa"/>
          </w:tcPr>
          <w:p w14:paraId="700FEA63" w14:textId="77777777" w:rsidR="005F1788" w:rsidRPr="00170E83" w:rsidRDefault="005F1788" w:rsidP="00BC4BEF">
            <w:pPr>
              <w:keepNext/>
              <w:keepLines/>
              <w:jc w:val="center"/>
              <w:rPr>
                <w:rFonts w:ascii="Arial" w:hAnsi="Arial" w:cs="Arial"/>
              </w:rPr>
            </w:pPr>
            <w:r>
              <w:rPr>
                <w:rFonts w:ascii="Arial" w:hAnsi="Arial" w:cs="Arial"/>
              </w:rPr>
              <w:t>9/13/17</w:t>
            </w:r>
          </w:p>
        </w:tc>
        <w:tc>
          <w:tcPr>
            <w:tcW w:w="3369" w:type="dxa"/>
          </w:tcPr>
          <w:p w14:paraId="2D9FCBE1" w14:textId="77777777" w:rsidR="005F1788" w:rsidRPr="008E5D7E" w:rsidRDefault="005F1788" w:rsidP="00BC4BEF">
            <w:pPr>
              <w:keepNext/>
              <w:keepLines/>
              <w:rPr>
                <w:rFonts w:ascii="Arial" w:hAnsi="Arial" w:cs="Arial"/>
                <w:sz w:val="16"/>
                <w:szCs w:val="16"/>
              </w:rPr>
            </w:pPr>
            <w:r>
              <w:rPr>
                <w:rFonts w:ascii="Arial" w:hAnsi="Arial" w:cs="Arial"/>
                <w:sz w:val="16"/>
                <w:szCs w:val="16"/>
              </w:rPr>
              <w:t>Formatting and GHS changes</w:t>
            </w:r>
          </w:p>
        </w:tc>
        <w:tc>
          <w:tcPr>
            <w:tcW w:w="1708" w:type="dxa"/>
          </w:tcPr>
          <w:p w14:paraId="665D5093" w14:textId="77777777" w:rsidR="005F1788" w:rsidRPr="00170E83" w:rsidRDefault="005F1788" w:rsidP="00BC4BEF">
            <w:pPr>
              <w:keepNext/>
              <w:keepLines/>
              <w:rPr>
                <w:rFonts w:ascii="Arial" w:hAnsi="Arial" w:cs="Arial"/>
              </w:rPr>
            </w:pPr>
            <w:r>
              <w:rPr>
                <w:rFonts w:ascii="Arial" w:hAnsi="Arial" w:cs="Arial"/>
              </w:rPr>
              <w:t>Michele Smith</w:t>
            </w:r>
          </w:p>
        </w:tc>
        <w:tc>
          <w:tcPr>
            <w:tcW w:w="1495" w:type="dxa"/>
          </w:tcPr>
          <w:p w14:paraId="24E90F70" w14:textId="77777777" w:rsidR="005F1788" w:rsidRPr="00613F8E" w:rsidRDefault="005F1788" w:rsidP="00BC4BEF">
            <w:pPr>
              <w:keepNext/>
              <w:keepLines/>
              <w:jc w:val="center"/>
              <w:rPr>
                <w:rFonts w:ascii="Arial" w:hAnsi="Arial" w:cs="Arial"/>
              </w:rPr>
            </w:pPr>
            <w:r>
              <w:rPr>
                <w:rFonts w:ascii="Arial" w:hAnsi="Arial" w:cs="Arial"/>
              </w:rPr>
              <w:t>ELC</w:t>
            </w:r>
          </w:p>
        </w:tc>
      </w:tr>
      <w:tr w:rsidR="005F1788" w:rsidRPr="00613F8E" w14:paraId="56B830BF" w14:textId="77777777" w:rsidTr="00BC4BEF">
        <w:tc>
          <w:tcPr>
            <w:tcW w:w="990" w:type="dxa"/>
          </w:tcPr>
          <w:p w14:paraId="16EF6E7E" w14:textId="0A13A319" w:rsidR="005F1788" w:rsidRPr="00613F8E" w:rsidRDefault="00760196" w:rsidP="00760196">
            <w:pPr>
              <w:keepNext/>
              <w:keepLines/>
              <w:spacing w:after="0"/>
              <w:jc w:val="center"/>
              <w:rPr>
                <w:rFonts w:ascii="Arial" w:hAnsi="Arial" w:cs="Arial"/>
                <w:b/>
              </w:rPr>
            </w:pPr>
            <w:r w:rsidRPr="00760196">
              <w:rPr>
                <w:rFonts w:ascii="Arial" w:hAnsi="Arial" w:cs="Arial"/>
              </w:rPr>
              <w:t>C</w:t>
            </w:r>
          </w:p>
        </w:tc>
        <w:tc>
          <w:tcPr>
            <w:tcW w:w="1456" w:type="dxa"/>
          </w:tcPr>
          <w:p w14:paraId="7A6EA386" w14:textId="797A76FD" w:rsidR="005F1788" w:rsidRPr="00613F8E" w:rsidRDefault="00760196" w:rsidP="00760196">
            <w:pPr>
              <w:keepNext/>
              <w:keepLines/>
              <w:spacing w:after="0"/>
              <w:jc w:val="center"/>
              <w:rPr>
                <w:rFonts w:ascii="Arial" w:hAnsi="Arial" w:cs="Arial"/>
                <w:b/>
              </w:rPr>
            </w:pPr>
            <w:r w:rsidRPr="00760196">
              <w:rPr>
                <w:rFonts w:ascii="Arial" w:hAnsi="Arial" w:cs="Arial"/>
              </w:rPr>
              <w:t>10/19/2021</w:t>
            </w:r>
          </w:p>
        </w:tc>
        <w:tc>
          <w:tcPr>
            <w:tcW w:w="3369" w:type="dxa"/>
          </w:tcPr>
          <w:p w14:paraId="01843E06" w14:textId="3A4934EE" w:rsidR="005F1788" w:rsidRPr="00613F8E" w:rsidRDefault="00760196" w:rsidP="00760196">
            <w:pPr>
              <w:keepNext/>
              <w:keepLines/>
              <w:spacing w:after="0"/>
              <w:rPr>
                <w:rFonts w:ascii="Arial" w:hAnsi="Arial" w:cs="Arial"/>
                <w:b/>
              </w:rPr>
            </w:pPr>
            <w:r w:rsidRPr="00760196">
              <w:rPr>
                <w:rFonts w:ascii="Arial" w:hAnsi="Arial" w:cs="Arial"/>
                <w:sz w:val="16"/>
                <w:szCs w:val="16"/>
              </w:rPr>
              <w:t>Added Standardized Header and Footer</w:t>
            </w:r>
          </w:p>
        </w:tc>
        <w:tc>
          <w:tcPr>
            <w:tcW w:w="1708" w:type="dxa"/>
          </w:tcPr>
          <w:p w14:paraId="494C26D9" w14:textId="2F4EFDE3" w:rsidR="005F1788" w:rsidRPr="00613F8E" w:rsidRDefault="00760196" w:rsidP="00216A1A">
            <w:pPr>
              <w:keepNext/>
              <w:keepLines/>
              <w:spacing w:after="0"/>
              <w:rPr>
                <w:rFonts w:ascii="Arial" w:hAnsi="Arial" w:cs="Arial"/>
                <w:b/>
              </w:rPr>
            </w:pPr>
            <w:r w:rsidRPr="00760196">
              <w:rPr>
                <w:rFonts w:ascii="Arial" w:hAnsi="Arial" w:cs="Arial"/>
              </w:rPr>
              <w:t>Hayden Baker</w:t>
            </w:r>
          </w:p>
        </w:tc>
        <w:tc>
          <w:tcPr>
            <w:tcW w:w="1495" w:type="dxa"/>
          </w:tcPr>
          <w:p w14:paraId="097B354B" w14:textId="5C677B60" w:rsidR="005F1788" w:rsidRPr="00613F8E" w:rsidRDefault="00760196" w:rsidP="00216A1A">
            <w:pPr>
              <w:keepNext/>
              <w:keepLines/>
              <w:spacing w:after="0"/>
              <w:jc w:val="center"/>
              <w:rPr>
                <w:rFonts w:ascii="Arial" w:hAnsi="Arial" w:cs="Arial"/>
                <w:b/>
              </w:rPr>
            </w:pPr>
            <w:r w:rsidRPr="00760196">
              <w:rPr>
                <w:rFonts w:ascii="Arial" w:hAnsi="Arial" w:cs="Arial"/>
              </w:rPr>
              <w:t>Greg Durham</w:t>
            </w:r>
          </w:p>
        </w:tc>
      </w:tr>
      <w:tr w:rsidR="005F1788" w:rsidRPr="00613F8E" w14:paraId="4D4B310B" w14:textId="77777777" w:rsidTr="00BC4BEF">
        <w:tc>
          <w:tcPr>
            <w:tcW w:w="990" w:type="dxa"/>
          </w:tcPr>
          <w:p w14:paraId="7332F98F" w14:textId="77777777" w:rsidR="005F1788" w:rsidRPr="00170E83" w:rsidRDefault="005F1788" w:rsidP="00BC4BEF">
            <w:pPr>
              <w:keepNext/>
              <w:keepLines/>
              <w:jc w:val="center"/>
              <w:rPr>
                <w:rFonts w:ascii="Arial" w:hAnsi="Arial" w:cs="Arial"/>
              </w:rPr>
            </w:pPr>
          </w:p>
        </w:tc>
        <w:tc>
          <w:tcPr>
            <w:tcW w:w="1456" w:type="dxa"/>
          </w:tcPr>
          <w:p w14:paraId="059CCB8E" w14:textId="77777777" w:rsidR="005F1788" w:rsidRPr="00170E83" w:rsidRDefault="005F1788" w:rsidP="00BC4BEF">
            <w:pPr>
              <w:keepNext/>
              <w:keepLines/>
              <w:jc w:val="center"/>
              <w:rPr>
                <w:rFonts w:ascii="Arial" w:hAnsi="Arial" w:cs="Arial"/>
              </w:rPr>
            </w:pPr>
          </w:p>
        </w:tc>
        <w:tc>
          <w:tcPr>
            <w:tcW w:w="3369" w:type="dxa"/>
          </w:tcPr>
          <w:p w14:paraId="6B39A993" w14:textId="77777777" w:rsidR="005F1788" w:rsidRPr="008E5D7E" w:rsidRDefault="005F1788" w:rsidP="00BC4BEF">
            <w:pPr>
              <w:keepNext/>
              <w:keepLines/>
              <w:rPr>
                <w:rFonts w:ascii="Arial" w:hAnsi="Arial" w:cs="Arial"/>
                <w:sz w:val="16"/>
                <w:szCs w:val="16"/>
              </w:rPr>
            </w:pPr>
          </w:p>
        </w:tc>
        <w:tc>
          <w:tcPr>
            <w:tcW w:w="1708" w:type="dxa"/>
          </w:tcPr>
          <w:p w14:paraId="1E2B65F0" w14:textId="77777777" w:rsidR="005F1788" w:rsidRPr="00170E83" w:rsidRDefault="005F1788" w:rsidP="00BC4BEF">
            <w:pPr>
              <w:keepNext/>
              <w:keepLines/>
              <w:rPr>
                <w:rFonts w:ascii="Arial" w:hAnsi="Arial" w:cs="Arial"/>
              </w:rPr>
            </w:pPr>
          </w:p>
        </w:tc>
        <w:tc>
          <w:tcPr>
            <w:tcW w:w="1495" w:type="dxa"/>
          </w:tcPr>
          <w:p w14:paraId="01F273A5" w14:textId="77777777" w:rsidR="005F1788" w:rsidRPr="00613F8E" w:rsidRDefault="005F1788" w:rsidP="00BC4BEF">
            <w:pPr>
              <w:keepNext/>
              <w:keepLines/>
              <w:jc w:val="center"/>
              <w:rPr>
                <w:rFonts w:ascii="Arial" w:hAnsi="Arial" w:cs="Arial"/>
              </w:rPr>
            </w:pPr>
          </w:p>
        </w:tc>
      </w:tr>
      <w:tr w:rsidR="005F1788" w:rsidRPr="00613F8E" w14:paraId="22959607" w14:textId="77777777" w:rsidTr="00BC4BEF">
        <w:tc>
          <w:tcPr>
            <w:tcW w:w="990" w:type="dxa"/>
          </w:tcPr>
          <w:p w14:paraId="58A5645D" w14:textId="77777777" w:rsidR="005F1788" w:rsidRPr="00170E83" w:rsidRDefault="005F1788" w:rsidP="00BC4BEF">
            <w:pPr>
              <w:keepNext/>
              <w:keepLines/>
              <w:jc w:val="center"/>
              <w:rPr>
                <w:rFonts w:ascii="Arial" w:hAnsi="Arial" w:cs="Arial"/>
              </w:rPr>
            </w:pPr>
          </w:p>
        </w:tc>
        <w:tc>
          <w:tcPr>
            <w:tcW w:w="1456" w:type="dxa"/>
          </w:tcPr>
          <w:p w14:paraId="5C082DCF" w14:textId="77777777" w:rsidR="005F1788" w:rsidRPr="00170E83" w:rsidRDefault="005F1788" w:rsidP="00BC4BEF">
            <w:pPr>
              <w:keepNext/>
              <w:keepLines/>
              <w:jc w:val="center"/>
              <w:rPr>
                <w:rFonts w:ascii="Arial" w:hAnsi="Arial" w:cs="Arial"/>
              </w:rPr>
            </w:pPr>
          </w:p>
        </w:tc>
        <w:tc>
          <w:tcPr>
            <w:tcW w:w="3369" w:type="dxa"/>
          </w:tcPr>
          <w:p w14:paraId="40D238DD" w14:textId="77777777" w:rsidR="005F1788" w:rsidRPr="008E5D7E" w:rsidRDefault="005F1788" w:rsidP="00BC4BEF">
            <w:pPr>
              <w:keepNext/>
              <w:keepLines/>
              <w:rPr>
                <w:rFonts w:ascii="Arial" w:hAnsi="Arial" w:cs="Arial"/>
                <w:sz w:val="16"/>
                <w:szCs w:val="16"/>
              </w:rPr>
            </w:pPr>
          </w:p>
        </w:tc>
        <w:tc>
          <w:tcPr>
            <w:tcW w:w="1708" w:type="dxa"/>
          </w:tcPr>
          <w:p w14:paraId="5BDC47E1" w14:textId="77777777" w:rsidR="005F1788" w:rsidRPr="00170E83" w:rsidRDefault="005F1788" w:rsidP="00BC4BEF">
            <w:pPr>
              <w:keepNext/>
              <w:keepLines/>
              <w:rPr>
                <w:rFonts w:ascii="Arial" w:hAnsi="Arial" w:cs="Arial"/>
              </w:rPr>
            </w:pPr>
          </w:p>
        </w:tc>
        <w:tc>
          <w:tcPr>
            <w:tcW w:w="1495" w:type="dxa"/>
          </w:tcPr>
          <w:p w14:paraId="2CBE7B86" w14:textId="77777777" w:rsidR="005F1788" w:rsidRPr="00613F8E" w:rsidRDefault="005F1788" w:rsidP="00BC4BEF">
            <w:pPr>
              <w:keepNext/>
              <w:keepLines/>
              <w:jc w:val="center"/>
              <w:rPr>
                <w:rFonts w:ascii="Arial" w:hAnsi="Arial" w:cs="Arial"/>
              </w:rPr>
            </w:pPr>
          </w:p>
        </w:tc>
      </w:tr>
      <w:tr w:rsidR="005F1788" w:rsidRPr="00613F8E" w14:paraId="5A696AC9" w14:textId="77777777" w:rsidTr="00BC4BEF">
        <w:tc>
          <w:tcPr>
            <w:tcW w:w="990" w:type="dxa"/>
          </w:tcPr>
          <w:p w14:paraId="5FA955EB" w14:textId="77777777" w:rsidR="005F1788" w:rsidRPr="00170E83" w:rsidRDefault="005F1788" w:rsidP="00BC4BEF">
            <w:pPr>
              <w:keepNext/>
              <w:keepLines/>
              <w:jc w:val="center"/>
              <w:rPr>
                <w:rFonts w:ascii="Arial" w:hAnsi="Arial" w:cs="Arial"/>
              </w:rPr>
            </w:pPr>
          </w:p>
        </w:tc>
        <w:tc>
          <w:tcPr>
            <w:tcW w:w="1456" w:type="dxa"/>
          </w:tcPr>
          <w:p w14:paraId="7E520E3B" w14:textId="77777777" w:rsidR="005F1788" w:rsidRPr="00170E83" w:rsidRDefault="005F1788" w:rsidP="00BC4BEF">
            <w:pPr>
              <w:keepNext/>
              <w:keepLines/>
              <w:jc w:val="center"/>
              <w:rPr>
                <w:rFonts w:ascii="Arial" w:hAnsi="Arial" w:cs="Arial"/>
              </w:rPr>
            </w:pPr>
          </w:p>
        </w:tc>
        <w:tc>
          <w:tcPr>
            <w:tcW w:w="3369" w:type="dxa"/>
          </w:tcPr>
          <w:p w14:paraId="2CF8E2EC" w14:textId="77777777" w:rsidR="005F1788" w:rsidRPr="00170E83" w:rsidRDefault="005F1788" w:rsidP="00BC4BEF">
            <w:pPr>
              <w:keepNext/>
              <w:keepLines/>
              <w:rPr>
                <w:rFonts w:ascii="Arial" w:hAnsi="Arial" w:cs="Arial"/>
              </w:rPr>
            </w:pPr>
          </w:p>
        </w:tc>
        <w:tc>
          <w:tcPr>
            <w:tcW w:w="1708" w:type="dxa"/>
          </w:tcPr>
          <w:p w14:paraId="63264A61" w14:textId="77777777" w:rsidR="005F1788" w:rsidRPr="00170E83" w:rsidRDefault="005F1788" w:rsidP="00BC4BEF">
            <w:pPr>
              <w:keepNext/>
              <w:keepLines/>
              <w:rPr>
                <w:rFonts w:ascii="Arial" w:hAnsi="Arial" w:cs="Arial"/>
              </w:rPr>
            </w:pPr>
          </w:p>
        </w:tc>
        <w:tc>
          <w:tcPr>
            <w:tcW w:w="1495" w:type="dxa"/>
          </w:tcPr>
          <w:p w14:paraId="4F00527D" w14:textId="77777777" w:rsidR="005F1788" w:rsidRPr="00613F8E" w:rsidRDefault="005F1788" w:rsidP="00BC4BEF">
            <w:pPr>
              <w:keepNext/>
              <w:keepLines/>
              <w:jc w:val="center"/>
              <w:rPr>
                <w:rFonts w:ascii="Arial" w:hAnsi="Arial" w:cs="Arial"/>
              </w:rPr>
            </w:pPr>
          </w:p>
        </w:tc>
      </w:tr>
      <w:tr w:rsidR="005F1788" w:rsidRPr="00613F8E" w14:paraId="243CED49" w14:textId="77777777" w:rsidTr="00BC4BEF">
        <w:tc>
          <w:tcPr>
            <w:tcW w:w="990" w:type="dxa"/>
          </w:tcPr>
          <w:p w14:paraId="19329802" w14:textId="77777777" w:rsidR="005F1788" w:rsidRPr="00170E83" w:rsidRDefault="005F1788" w:rsidP="00BC4BEF">
            <w:pPr>
              <w:keepNext/>
              <w:keepLines/>
              <w:jc w:val="center"/>
              <w:rPr>
                <w:rFonts w:ascii="Arial" w:hAnsi="Arial" w:cs="Arial"/>
              </w:rPr>
            </w:pPr>
          </w:p>
        </w:tc>
        <w:tc>
          <w:tcPr>
            <w:tcW w:w="1456" w:type="dxa"/>
          </w:tcPr>
          <w:p w14:paraId="44FE4949" w14:textId="77777777" w:rsidR="005F1788" w:rsidRPr="00170E83" w:rsidRDefault="005F1788" w:rsidP="00BC4BEF">
            <w:pPr>
              <w:keepNext/>
              <w:keepLines/>
              <w:jc w:val="center"/>
              <w:rPr>
                <w:rFonts w:ascii="Arial" w:hAnsi="Arial" w:cs="Arial"/>
              </w:rPr>
            </w:pPr>
          </w:p>
        </w:tc>
        <w:tc>
          <w:tcPr>
            <w:tcW w:w="3369" w:type="dxa"/>
          </w:tcPr>
          <w:p w14:paraId="6A4E5713" w14:textId="77777777" w:rsidR="005F1788" w:rsidRPr="00170E83" w:rsidRDefault="005F1788" w:rsidP="00BC4BEF">
            <w:pPr>
              <w:keepNext/>
              <w:keepLines/>
              <w:rPr>
                <w:rFonts w:ascii="Arial" w:hAnsi="Arial" w:cs="Arial"/>
              </w:rPr>
            </w:pPr>
          </w:p>
        </w:tc>
        <w:tc>
          <w:tcPr>
            <w:tcW w:w="1708" w:type="dxa"/>
          </w:tcPr>
          <w:p w14:paraId="5A6F60C6" w14:textId="77777777" w:rsidR="005F1788" w:rsidRPr="00170E83" w:rsidRDefault="005F1788" w:rsidP="00BC4BEF">
            <w:pPr>
              <w:keepNext/>
              <w:keepLines/>
              <w:rPr>
                <w:rFonts w:ascii="Arial" w:hAnsi="Arial" w:cs="Arial"/>
              </w:rPr>
            </w:pPr>
          </w:p>
        </w:tc>
        <w:tc>
          <w:tcPr>
            <w:tcW w:w="1495" w:type="dxa"/>
          </w:tcPr>
          <w:p w14:paraId="7DE062D8" w14:textId="77777777" w:rsidR="005F1788" w:rsidRPr="00613F8E" w:rsidRDefault="005F1788" w:rsidP="00BC4BEF">
            <w:pPr>
              <w:keepNext/>
              <w:keepLines/>
              <w:jc w:val="center"/>
              <w:rPr>
                <w:rFonts w:ascii="Arial" w:hAnsi="Arial" w:cs="Arial"/>
              </w:rPr>
            </w:pPr>
          </w:p>
        </w:tc>
      </w:tr>
      <w:tr w:rsidR="005F1788" w:rsidRPr="00613F8E" w14:paraId="35433C79" w14:textId="77777777" w:rsidTr="00BC4BEF">
        <w:tc>
          <w:tcPr>
            <w:tcW w:w="990" w:type="dxa"/>
          </w:tcPr>
          <w:p w14:paraId="5067C3E3" w14:textId="77777777" w:rsidR="005F1788" w:rsidRPr="00613F8E" w:rsidRDefault="005F1788" w:rsidP="00BC4BEF">
            <w:pPr>
              <w:keepNext/>
              <w:keepLines/>
              <w:jc w:val="center"/>
              <w:rPr>
                <w:rFonts w:ascii="Arial" w:hAnsi="Arial" w:cs="Arial"/>
              </w:rPr>
            </w:pPr>
          </w:p>
        </w:tc>
        <w:tc>
          <w:tcPr>
            <w:tcW w:w="1456" w:type="dxa"/>
          </w:tcPr>
          <w:p w14:paraId="37D2C869" w14:textId="77777777" w:rsidR="005F1788" w:rsidRPr="00613F8E" w:rsidRDefault="005F1788" w:rsidP="00BC4BEF">
            <w:pPr>
              <w:keepNext/>
              <w:keepLines/>
              <w:jc w:val="center"/>
              <w:rPr>
                <w:rFonts w:ascii="Arial" w:hAnsi="Arial" w:cs="Arial"/>
              </w:rPr>
            </w:pPr>
          </w:p>
        </w:tc>
        <w:tc>
          <w:tcPr>
            <w:tcW w:w="3369" w:type="dxa"/>
          </w:tcPr>
          <w:p w14:paraId="2C5F4208" w14:textId="77777777" w:rsidR="005F1788" w:rsidRPr="00613F8E" w:rsidRDefault="005F1788" w:rsidP="00BC4BEF">
            <w:pPr>
              <w:keepNext/>
              <w:keepLines/>
              <w:rPr>
                <w:rFonts w:ascii="Arial" w:hAnsi="Arial" w:cs="Arial"/>
              </w:rPr>
            </w:pPr>
          </w:p>
        </w:tc>
        <w:tc>
          <w:tcPr>
            <w:tcW w:w="1708" w:type="dxa"/>
          </w:tcPr>
          <w:p w14:paraId="5D74F73C" w14:textId="77777777" w:rsidR="005F1788" w:rsidRPr="00613F8E" w:rsidRDefault="005F1788" w:rsidP="00BC4BEF">
            <w:pPr>
              <w:keepNext/>
              <w:keepLines/>
              <w:rPr>
                <w:rFonts w:ascii="Arial" w:hAnsi="Arial" w:cs="Arial"/>
              </w:rPr>
            </w:pPr>
          </w:p>
        </w:tc>
        <w:tc>
          <w:tcPr>
            <w:tcW w:w="1495" w:type="dxa"/>
          </w:tcPr>
          <w:p w14:paraId="6B3D99D4" w14:textId="77777777" w:rsidR="005F1788" w:rsidRPr="00613F8E" w:rsidRDefault="005F1788" w:rsidP="00BC4BEF">
            <w:pPr>
              <w:keepNext/>
              <w:keepLines/>
              <w:jc w:val="center"/>
              <w:rPr>
                <w:rFonts w:ascii="Arial" w:hAnsi="Arial" w:cs="Arial"/>
              </w:rPr>
            </w:pPr>
          </w:p>
        </w:tc>
      </w:tr>
      <w:tr w:rsidR="005F1788" w:rsidRPr="00613F8E" w14:paraId="5003809D" w14:textId="77777777" w:rsidTr="00BC4BEF">
        <w:tc>
          <w:tcPr>
            <w:tcW w:w="990" w:type="dxa"/>
          </w:tcPr>
          <w:p w14:paraId="6F73BB81" w14:textId="77777777" w:rsidR="005F1788" w:rsidRPr="00613F8E" w:rsidRDefault="005F1788" w:rsidP="00BC4BEF">
            <w:pPr>
              <w:keepNext/>
              <w:keepLines/>
              <w:jc w:val="center"/>
              <w:rPr>
                <w:rFonts w:ascii="Arial" w:hAnsi="Arial" w:cs="Arial"/>
              </w:rPr>
            </w:pPr>
          </w:p>
        </w:tc>
        <w:tc>
          <w:tcPr>
            <w:tcW w:w="1456" w:type="dxa"/>
          </w:tcPr>
          <w:p w14:paraId="45ED43FE" w14:textId="77777777" w:rsidR="005F1788" w:rsidRPr="00613F8E" w:rsidRDefault="005F1788" w:rsidP="00BC4BEF">
            <w:pPr>
              <w:keepNext/>
              <w:keepLines/>
              <w:jc w:val="center"/>
              <w:rPr>
                <w:rFonts w:ascii="Arial" w:hAnsi="Arial" w:cs="Arial"/>
              </w:rPr>
            </w:pPr>
          </w:p>
        </w:tc>
        <w:tc>
          <w:tcPr>
            <w:tcW w:w="3369" w:type="dxa"/>
          </w:tcPr>
          <w:p w14:paraId="3A563221" w14:textId="77777777" w:rsidR="005F1788" w:rsidRPr="00613F8E" w:rsidRDefault="005F1788" w:rsidP="00BC4BEF">
            <w:pPr>
              <w:keepNext/>
              <w:keepLines/>
              <w:rPr>
                <w:rFonts w:ascii="Arial" w:hAnsi="Arial" w:cs="Arial"/>
              </w:rPr>
            </w:pPr>
          </w:p>
        </w:tc>
        <w:tc>
          <w:tcPr>
            <w:tcW w:w="1708" w:type="dxa"/>
          </w:tcPr>
          <w:p w14:paraId="17CDE113" w14:textId="77777777" w:rsidR="005F1788" w:rsidRPr="00613F8E" w:rsidRDefault="005F1788" w:rsidP="00BC4BEF">
            <w:pPr>
              <w:keepNext/>
              <w:keepLines/>
              <w:jc w:val="center"/>
              <w:rPr>
                <w:rFonts w:ascii="Arial" w:hAnsi="Arial" w:cs="Arial"/>
              </w:rPr>
            </w:pPr>
          </w:p>
        </w:tc>
        <w:tc>
          <w:tcPr>
            <w:tcW w:w="1495" w:type="dxa"/>
          </w:tcPr>
          <w:p w14:paraId="50405B83" w14:textId="77777777" w:rsidR="005F1788" w:rsidRPr="00613F8E" w:rsidRDefault="005F1788" w:rsidP="00BC4BEF">
            <w:pPr>
              <w:keepNext/>
              <w:keepLines/>
              <w:jc w:val="center"/>
              <w:rPr>
                <w:rFonts w:ascii="Arial" w:hAnsi="Arial" w:cs="Arial"/>
              </w:rPr>
            </w:pPr>
          </w:p>
        </w:tc>
      </w:tr>
      <w:tr w:rsidR="005F1788" w:rsidRPr="00613F8E" w14:paraId="742C98C0" w14:textId="77777777" w:rsidTr="00BC4BEF">
        <w:tc>
          <w:tcPr>
            <w:tcW w:w="990" w:type="dxa"/>
          </w:tcPr>
          <w:p w14:paraId="3169E093" w14:textId="77777777" w:rsidR="005F1788" w:rsidRPr="00613F8E" w:rsidRDefault="005F1788" w:rsidP="00BC4BEF">
            <w:pPr>
              <w:keepNext/>
              <w:keepLines/>
              <w:jc w:val="center"/>
              <w:rPr>
                <w:rFonts w:ascii="Arial" w:hAnsi="Arial" w:cs="Arial"/>
              </w:rPr>
            </w:pPr>
          </w:p>
        </w:tc>
        <w:tc>
          <w:tcPr>
            <w:tcW w:w="1456" w:type="dxa"/>
          </w:tcPr>
          <w:p w14:paraId="45D94390" w14:textId="77777777" w:rsidR="005F1788" w:rsidRPr="00613F8E" w:rsidRDefault="005F1788" w:rsidP="00BC4BEF">
            <w:pPr>
              <w:keepNext/>
              <w:keepLines/>
              <w:jc w:val="center"/>
              <w:rPr>
                <w:rFonts w:ascii="Arial" w:hAnsi="Arial" w:cs="Arial"/>
              </w:rPr>
            </w:pPr>
          </w:p>
        </w:tc>
        <w:tc>
          <w:tcPr>
            <w:tcW w:w="3369" w:type="dxa"/>
          </w:tcPr>
          <w:p w14:paraId="3B01D530" w14:textId="77777777" w:rsidR="005F1788" w:rsidRPr="008E5D7E" w:rsidRDefault="005F1788" w:rsidP="00BC4BEF">
            <w:pPr>
              <w:keepNext/>
              <w:keepLines/>
              <w:rPr>
                <w:rFonts w:ascii="Arial" w:hAnsi="Arial" w:cs="Arial"/>
                <w:sz w:val="16"/>
                <w:szCs w:val="16"/>
              </w:rPr>
            </w:pPr>
          </w:p>
        </w:tc>
        <w:tc>
          <w:tcPr>
            <w:tcW w:w="1708" w:type="dxa"/>
          </w:tcPr>
          <w:p w14:paraId="505C5F2A" w14:textId="77777777" w:rsidR="005F1788" w:rsidRPr="00613F8E" w:rsidRDefault="005F1788" w:rsidP="00BC4BEF">
            <w:pPr>
              <w:keepNext/>
              <w:keepLines/>
              <w:jc w:val="center"/>
              <w:rPr>
                <w:rFonts w:ascii="Arial" w:hAnsi="Arial" w:cs="Arial"/>
              </w:rPr>
            </w:pPr>
          </w:p>
        </w:tc>
        <w:tc>
          <w:tcPr>
            <w:tcW w:w="1495" w:type="dxa"/>
          </w:tcPr>
          <w:p w14:paraId="02BBA81A" w14:textId="77777777" w:rsidR="005F1788" w:rsidRPr="00613F8E" w:rsidRDefault="005F1788" w:rsidP="00BC4BEF">
            <w:pPr>
              <w:keepNext/>
              <w:keepLines/>
              <w:jc w:val="center"/>
              <w:rPr>
                <w:rFonts w:ascii="Arial" w:hAnsi="Arial" w:cs="Arial"/>
              </w:rPr>
            </w:pPr>
          </w:p>
        </w:tc>
      </w:tr>
      <w:tr w:rsidR="005F1788" w:rsidRPr="00613F8E" w14:paraId="7FE344F0" w14:textId="77777777" w:rsidTr="00BC4BEF">
        <w:tc>
          <w:tcPr>
            <w:tcW w:w="990" w:type="dxa"/>
          </w:tcPr>
          <w:p w14:paraId="6DECFD81" w14:textId="77777777" w:rsidR="005F1788" w:rsidRDefault="005F1788" w:rsidP="00BC4BEF">
            <w:pPr>
              <w:keepNext/>
              <w:keepLines/>
              <w:jc w:val="center"/>
              <w:rPr>
                <w:rFonts w:ascii="Arial" w:hAnsi="Arial" w:cs="Arial"/>
              </w:rPr>
            </w:pPr>
          </w:p>
        </w:tc>
        <w:tc>
          <w:tcPr>
            <w:tcW w:w="1456" w:type="dxa"/>
          </w:tcPr>
          <w:p w14:paraId="37C62318" w14:textId="77777777" w:rsidR="005F1788" w:rsidRDefault="005F1788" w:rsidP="00BC4BEF">
            <w:pPr>
              <w:keepNext/>
              <w:keepLines/>
              <w:jc w:val="center"/>
              <w:rPr>
                <w:rFonts w:ascii="Arial" w:hAnsi="Arial" w:cs="Arial"/>
              </w:rPr>
            </w:pPr>
          </w:p>
        </w:tc>
        <w:tc>
          <w:tcPr>
            <w:tcW w:w="3369" w:type="dxa"/>
          </w:tcPr>
          <w:p w14:paraId="473D127B" w14:textId="77777777" w:rsidR="005F1788" w:rsidRPr="008E5D7E" w:rsidRDefault="005F1788" w:rsidP="00BC4BEF">
            <w:pPr>
              <w:keepNext/>
              <w:keepLines/>
              <w:rPr>
                <w:rFonts w:ascii="Arial" w:hAnsi="Arial" w:cs="Arial"/>
                <w:sz w:val="16"/>
                <w:szCs w:val="16"/>
              </w:rPr>
            </w:pPr>
          </w:p>
        </w:tc>
        <w:tc>
          <w:tcPr>
            <w:tcW w:w="1708" w:type="dxa"/>
          </w:tcPr>
          <w:p w14:paraId="0CFACC75" w14:textId="77777777" w:rsidR="005F1788" w:rsidRDefault="005F1788" w:rsidP="00BC4BEF">
            <w:pPr>
              <w:keepNext/>
              <w:keepLines/>
              <w:jc w:val="center"/>
              <w:rPr>
                <w:rFonts w:ascii="Arial" w:hAnsi="Arial" w:cs="Arial"/>
              </w:rPr>
            </w:pPr>
          </w:p>
        </w:tc>
        <w:tc>
          <w:tcPr>
            <w:tcW w:w="1495" w:type="dxa"/>
          </w:tcPr>
          <w:p w14:paraId="0C825AD5" w14:textId="77777777" w:rsidR="005F1788" w:rsidRDefault="005F1788" w:rsidP="00BC4BEF">
            <w:pPr>
              <w:keepNext/>
              <w:keepLines/>
              <w:jc w:val="center"/>
              <w:rPr>
                <w:rFonts w:ascii="Arial" w:hAnsi="Arial" w:cs="Arial"/>
              </w:rPr>
            </w:pPr>
          </w:p>
        </w:tc>
      </w:tr>
    </w:tbl>
    <w:p w14:paraId="296378EB" w14:textId="77777777" w:rsidR="005F1788" w:rsidRPr="005F1788" w:rsidRDefault="005F1788" w:rsidP="005F1788"/>
    <w:p w14:paraId="21D36E83" w14:textId="77777777" w:rsidR="00CC0915" w:rsidRDefault="00CC0915" w:rsidP="00CC0915"/>
    <w:p w14:paraId="21D36E84" w14:textId="77777777" w:rsidR="00CC0915" w:rsidRDefault="00CC0915" w:rsidP="00CC0915"/>
    <w:p w14:paraId="21D36E85" w14:textId="77777777" w:rsidR="00282F2B" w:rsidRPr="00CC0915" w:rsidRDefault="00282F2B" w:rsidP="00EC18BE"/>
    <w:p w14:paraId="21D36E86" w14:textId="77777777" w:rsidR="00EC18BE" w:rsidRPr="00F0122A" w:rsidRDefault="00EC18BE" w:rsidP="00EC18BE"/>
    <w:p w14:paraId="21D36E87" w14:textId="77777777" w:rsidR="00EC18BE" w:rsidRPr="00F0122A" w:rsidRDefault="00EC18BE">
      <w:pPr>
        <w:rPr>
          <w:b/>
        </w:rPr>
      </w:pPr>
    </w:p>
    <w:sectPr w:rsidR="00EC18BE" w:rsidRPr="00F0122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2CB7B" w14:textId="77777777" w:rsidR="00643B1E" w:rsidRDefault="00643B1E" w:rsidP="003D2713">
      <w:pPr>
        <w:spacing w:after="0" w:line="240" w:lineRule="auto"/>
      </w:pPr>
      <w:r>
        <w:separator/>
      </w:r>
    </w:p>
  </w:endnote>
  <w:endnote w:type="continuationSeparator" w:id="0">
    <w:p w14:paraId="3740FA5A" w14:textId="77777777" w:rsidR="00643B1E" w:rsidRDefault="00643B1E" w:rsidP="003D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4196"/>
      <w:gridCol w:w="3780"/>
      <w:gridCol w:w="872"/>
    </w:tblGrid>
    <w:tr w:rsidR="003D69AA" w:rsidRPr="007A7BB8" w14:paraId="50D7ECD9" w14:textId="77777777" w:rsidTr="00F01E46">
      <w:tc>
        <w:tcPr>
          <w:tcW w:w="727" w:type="dxa"/>
          <w:tcMar>
            <w:top w:w="14" w:type="dxa"/>
            <w:left w:w="115" w:type="dxa"/>
            <w:bottom w:w="14" w:type="dxa"/>
            <w:right w:w="115" w:type="dxa"/>
          </w:tcMar>
        </w:tcPr>
        <w:p w14:paraId="7F89054F" w14:textId="77777777" w:rsidR="003D69AA" w:rsidRPr="007A7BB8" w:rsidRDefault="003D69AA" w:rsidP="003D69AA">
          <w:pPr>
            <w:tabs>
              <w:tab w:val="center" w:pos="4320"/>
              <w:tab w:val="right" w:pos="8640"/>
            </w:tabs>
            <w:jc w:val="center"/>
            <w:rPr>
              <w:snapToGrid w:val="0"/>
            </w:rPr>
          </w:pPr>
          <w:r w:rsidRPr="007A7BB8">
            <w:rPr>
              <w:snapToGrid w:val="0"/>
            </w:rPr>
            <w:t>ESH</w:t>
          </w:r>
        </w:p>
      </w:tc>
      <w:tc>
        <w:tcPr>
          <w:tcW w:w="4196" w:type="dxa"/>
          <w:tcMar>
            <w:top w:w="14" w:type="dxa"/>
            <w:left w:w="115" w:type="dxa"/>
            <w:bottom w:w="14" w:type="dxa"/>
            <w:right w:w="115" w:type="dxa"/>
          </w:tcMar>
        </w:tcPr>
        <w:p w14:paraId="469DA13C" w14:textId="46A6E828" w:rsidR="003D69AA" w:rsidRPr="000B6198" w:rsidRDefault="003D69AA" w:rsidP="00760196">
          <w:pPr>
            <w:tabs>
              <w:tab w:val="center" w:pos="4320"/>
              <w:tab w:val="right" w:pos="8640"/>
            </w:tabs>
            <w:spacing w:after="0"/>
            <w:jc w:val="center"/>
            <w:rPr>
              <w:rFonts w:ascii="Arial" w:hAnsi="Arial" w:cs="Arial"/>
              <w:snapToGrid w:val="0"/>
            </w:rPr>
          </w:pPr>
          <w:r>
            <w:rPr>
              <w:rFonts w:ascii="Arial" w:hAnsi="Arial" w:cs="Arial"/>
              <w:snapToGrid w:val="0"/>
            </w:rPr>
            <w:t>0</w:t>
          </w:r>
          <w:r w:rsidR="00760196">
            <w:rPr>
              <w:rFonts w:ascii="Arial" w:hAnsi="Arial" w:cs="Arial"/>
              <w:snapToGrid w:val="0"/>
            </w:rPr>
            <w:t>3</w:t>
          </w:r>
          <w:r w:rsidRPr="000B6198">
            <w:rPr>
              <w:rFonts w:ascii="Arial" w:hAnsi="Arial" w:cs="Arial"/>
              <w:snapToGrid w:val="0"/>
            </w:rPr>
            <w:t>.01</w:t>
          </w:r>
          <w:r w:rsidR="00760196">
            <w:rPr>
              <w:rFonts w:ascii="Arial" w:hAnsi="Arial" w:cs="Arial"/>
              <w:snapToGrid w:val="0"/>
            </w:rPr>
            <w:t xml:space="preserve">A Chemical and Material Screening Criteria - Appendix </w:t>
          </w:r>
          <w:r w:rsidR="00296826">
            <w:rPr>
              <w:rFonts w:ascii="Arial" w:hAnsi="Arial" w:cs="Arial"/>
              <w:snapToGrid w:val="0"/>
            </w:rPr>
            <w:t>A</w:t>
          </w:r>
        </w:p>
      </w:tc>
      <w:tc>
        <w:tcPr>
          <w:tcW w:w="3780" w:type="dxa"/>
          <w:tcMar>
            <w:top w:w="14" w:type="dxa"/>
            <w:left w:w="115" w:type="dxa"/>
            <w:bottom w:w="14" w:type="dxa"/>
            <w:right w:w="115" w:type="dxa"/>
          </w:tcMar>
        </w:tcPr>
        <w:p w14:paraId="283F4640" w14:textId="77777777" w:rsidR="003D69AA" w:rsidRPr="007A7BB8" w:rsidRDefault="003D69AA" w:rsidP="00760196">
          <w:pPr>
            <w:tabs>
              <w:tab w:val="center" w:pos="4320"/>
              <w:tab w:val="right" w:pos="8640"/>
            </w:tabs>
            <w:spacing w:after="0"/>
            <w:jc w:val="center"/>
            <w:rPr>
              <w:snapToGrid w:val="0"/>
            </w:rPr>
          </w:pPr>
          <w:r>
            <w:rPr>
              <w:snapToGrid w:val="0"/>
            </w:rPr>
            <w:t xml:space="preserve"> </w:t>
          </w:r>
          <w:r>
            <w:rPr>
              <w:snapToGrid w:val="0"/>
              <w:sz w:val="18"/>
              <w:szCs w:val="18"/>
            </w:rPr>
            <w:t>Page</w:t>
          </w:r>
          <w:r w:rsidRPr="007E64CA">
            <w:rPr>
              <w:snapToGrid w:val="0"/>
            </w:rPr>
            <w:t xml:space="preserve"> </w:t>
          </w:r>
          <w:r w:rsidRPr="007E64CA">
            <w:rPr>
              <w:rStyle w:val="PageNumber"/>
              <w:rFonts w:cs="Arial"/>
            </w:rPr>
            <w:fldChar w:fldCharType="begin"/>
          </w:r>
          <w:r w:rsidRPr="007E64CA">
            <w:rPr>
              <w:rStyle w:val="PageNumber"/>
              <w:rFonts w:cs="Arial"/>
            </w:rPr>
            <w:instrText xml:space="preserve"> PAGE </w:instrText>
          </w:r>
          <w:r w:rsidRPr="007E64CA">
            <w:rPr>
              <w:rStyle w:val="PageNumber"/>
              <w:rFonts w:cs="Arial"/>
            </w:rPr>
            <w:fldChar w:fldCharType="separate"/>
          </w:r>
          <w:r>
            <w:rPr>
              <w:rStyle w:val="PageNumber"/>
              <w:rFonts w:cs="Arial"/>
              <w:noProof/>
            </w:rPr>
            <w:t>2</w:t>
          </w:r>
          <w:r w:rsidRPr="007E64CA">
            <w:rPr>
              <w:rStyle w:val="PageNumber"/>
              <w:rFonts w:cs="Arial"/>
            </w:rPr>
            <w:fldChar w:fldCharType="end"/>
          </w:r>
          <w:r w:rsidRPr="007E64CA">
            <w:rPr>
              <w:rStyle w:val="PageNumber"/>
              <w:rFonts w:cs="Arial"/>
            </w:rPr>
            <w:t xml:space="preserve"> of </w:t>
          </w:r>
          <w:r w:rsidRPr="007E64CA">
            <w:rPr>
              <w:rStyle w:val="PageNumber"/>
              <w:rFonts w:cs="Arial"/>
            </w:rPr>
            <w:fldChar w:fldCharType="begin"/>
          </w:r>
          <w:r w:rsidRPr="007E64CA">
            <w:rPr>
              <w:rStyle w:val="PageNumber"/>
              <w:rFonts w:cs="Arial"/>
            </w:rPr>
            <w:instrText xml:space="preserve"> NUMPAGES </w:instrText>
          </w:r>
          <w:r w:rsidRPr="007E64CA">
            <w:rPr>
              <w:rStyle w:val="PageNumber"/>
              <w:rFonts w:cs="Arial"/>
            </w:rPr>
            <w:fldChar w:fldCharType="separate"/>
          </w:r>
          <w:r>
            <w:rPr>
              <w:rStyle w:val="PageNumber"/>
              <w:rFonts w:cs="Arial"/>
              <w:noProof/>
            </w:rPr>
            <w:t>11</w:t>
          </w:r>
          <w:r w:rsidRPr="007E64CA">
            <w:rPr>
              <w:rStyle w:val="PageNumber"/>
              <w:rFonts w:cs="Arial"/>
            </w:rPr>
            <w:fldChar w:fldCharType="end"/>
          </w:r>
        </w:p>
      </w:tc>
      <w:tc>
        <w:tcPr>
          <w:tcW w:w="872" w:type="dxa"/>
          <w:tcMar>
            <w:top w:w="14" w:type="dxa"/>
            <w:left w:w="115" w:type="dxa"/>
            <w:bottom w:w="14" w:type="dxa"/>
            <w:right w:w="115" w:type="dxa"/>
          </w:tcMar>
        </w:tcPr>
        <w:p w14:paraId="1E76DBB8" w14:textId="77777777" w:rsidR="003D69AA" w:rsidRPr="007A7BB8" w:rsidRDefault="003D69AA" w:rsidP="00760196">
          <w:pPr>
            <w:tabs>
              <w:tab w:val="center" w:pos="4320"/>
              <w:tab w:val="right" w:pos="8640"/>
            </w:tabs>
            <w:spacing w:after="0"/>
            <w:jc w:val="center"/>
            <w:rPr>
              <w:snapToGrid w:val="0"/>
            </w:rPr>
          </w:pPr>
          <w:r w:rsidRPr="007A7BB8">
            <w:rPr>
              <w:snapToGrid w:val="0"/>
            </w:rPr>
            <w:t xml:space="preserve">Rev </w:t>
          </w:r>
          <w:r>
            <w:rPr>
              <w:snapToGrid w:val="0"/>
            </w:rPr>
            <w:t>C</w:t>
          </w:r>
        </w:p>
      </w:tc>
    </w:tr>
  </w:tbl>
  <w:p w14:paraId="5EF807B4" w14:textId="77777777" w:rsidR="001D5DA7" w:rsidRDefault="001D5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3651E" w14:textId="77777777" w:rsidR="00643B1E" w:rsidRDefault="00643B1E" w:rsidP="003D2713">
      <w:pPr>
        <w:spacing w:after="0" w:line="240" w:lineRule="auto"/>
      </w:pPr>
      <w:r>
        <w:separator/>
      </w:r>
    </w:p>
  </w:footnote>
  <w:footnote w:type="continuationSeparator" w:id="0">
    <w:p w14:paraId="6D091A96" w14:textId="77777777" w:rsidR="00643B1E" w:rsidRDefault="00643B1E" w:rsidP="003D2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1"/>
      <w:gridCol w:w="4617"/>
    </w:tblGrid>
    <w:tr w:rsidR="0013164D" w:rsidRPr="007A7BB8" w14:paraId="63ECF7EF" w14:textId="77777777" w:rsidTr="00F01E46">
      <w:tc>
        <w:tcPr>
          <w:tcW w:w="5112" w:type="dxa"/>
        </w:tcPr>
        <w:p w14:paraId="71171837" w14:textId="77777777" w:rsidR="0013164D" w:rsidRPr="007A7BB8" w:rsidRDefault="0013164D" w:rsidP="0013164D">
          <w:pPr>
            <w:tabs>
              <w:tab w:val="center" w:pos="4320"/>
              <w:tab w:val="right" w:pos="8640"/>
            </w:tabs>
            <w:spacing w:after="0"/>
            <w:jc w:val="both"/>
          </w:pPr>
          <w:r>
            <w:rPr>
              <w:noProof/>
            </w:rPr>
            <w:drawing>
              <wp:inline distT="0" distB="0" distL="0" distR="0" wp14:anchorId="14F069B6" wp14:editId="66143572">
                <wp:extent cx="1866900" cy="220980"/>
                <wp:effectExtent l="0" t="0" r="0" b="0"/>
                <wp:docPr id="1" name="Picture 1" descr="tilogo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ogo1b"/>
                        <pic:cNvPicPr>
                          <a:picLocks noChangeAspect="1" noChangeArrowheads="1"/>
                        </pic:cNvPicPr>
                      </pic:nvPicPr>
                      <pic:blipFill>
                        <a:blip r:embed="rId1"/>
                        <a:srcRect/>
                        <a:stretch>
                          <a:fillRect/>
                        </a:stretch>
                      </pic:blipFill>
                      <pic:spPr bwMode="auto">
                        <a:xfrm>
                          <a:off x="0" y="0"/>
                          <a:ext cx="1866900" cy="220980"/>
                        </a:xfrm>
                        <a:prstGeom prst="rect">
                          <a:avLst/>
                        </a:prstGeom>
                        <a:noFill/>
                        <a:ln w="9525">
                          <a:noFill/>
                          <a:miter lim="800000"/>
                          <a:headEnd/>
                          <a:tailEnd/>
                        </a:ln>
                      </pic:spPr>
                    </pic:pic>
                  </a:graphicData>
                </a:graphic>
              </wp:inline>
            </w:drawing>
          </w:r>
        </w:p>
      </w:tc>
      <w:tc>
        <w:tcPr>
          <w:tcW w:w="5148" w:type="dxa"/>
          <w:vAlign w:val="center"/>
        </w:tcPr>
        <w:p w14:paraId="1E08EB9F" w14:textId="77777777" w:rsidR="0013164D" w:rsidRPr="0013164D" w:rsidRDefault="0013164D" w:rsidP="0013164D">
          <w:pPr>
            <w:tabs>
              <w:tab w:val="center" w:pos="4320"/>
              <w:tab w:val="right" w:pos="8640"/>
            </w:tabs>
            <w:spacing w:after="0" w:line="240" w:lineRule="auto"/>
            <w:jc w:val="right"/>
            <w:rPr>
              <w:rFonts w:ascii="Times New Roman" w:eastAsia="MS Mincho" w:hAnsi="Times New Roman" w:cs="Times New Roman"/>
              <w:sz w:val="20"/>
              <w:szCs w:val="20"/>
            </w:rPr>
          </w:pPr>
          <w:r w:rsidRPr="0013164D">
            <w:rPr>
              <w:rFonts w:ascii="Times New Roman" w:eastAsia="MS Mincho" w:hAnsi="Times New Roman" w:cs="Times New Roman"/>
              <w:sz w:val="20"/>
              <w:szCs w:val="20"/>
            </w:rPr>
            <w:t>TI Information – Selective Disclosure</w:t>
          </w:r>
        </w:p>
        <w:p w14:paraId="5743ED21" w14:textId="55544ACB" w:rsidR="0013164D" w:rsidRPr="0013164D" w:rsidRDefault="0013164D" w:rsidP="0013164D">
          <w:pPr>
            <w:tabs>
              <w:tab w:val="center" w:pos="4320"/>
              <w:tab w:val="right" w:pos="8640"/>
            </w:tabs>
            <w:spacing w:after="0" w:line="240" w:lineRule="auto"/>
            <w:jc w:val="right"/>
            <w:rPr>
              <w:rFonts w:ascii="Times New Roman" w:eastAsia="MS Mincho" w:hAnsi="Times New Roman" w:cs="Times New Roman"/>
              <w:sz w:val="20"/>
              <w:szCs w:val="20"/>
            </w:rPr>
          </w:pPr>
          <w:r w:rsidRPr="0013164D">
            <w:rPr>
              <w:rFonts w:ascii="Times New Roman" w:eastAsia="MS Mincho" w:hAnsi="Times New Roman" w:cs="Times New Roman"/>
              <w:sz w:val="20"/>
              <w:szCs w:val="20"/>
            </w:rPr>
            <w:t xml:space="preserve">Effective: </w:t>
          </w:r>
          <w:r w:rsidR="003D69AA">
            <w:rPr>
              <w:rFonts w:ascii="Times New Roman" w:eastAsia="MS Mincho" w:hAnsi="Times New Roman" w:cs="Times New Roman"/>
              <w:sz w:val="20"/>
              <w:szCs w:val="20"/>
            </w:rPr>
            <w:t>February 13</w:t>
          </w:r>
          <w:r w:rsidRPr="0013164D">
            <w:rPr>
              <w:rFonts w:ascii="Times New Roman" w:eastAsia="MS Mincho" w:hAnsi="Times New Roman" w:cs="Times New Roman"/>
              <w:sz w:val="20"/>
              <w:szCs w:val="20"/>
            </w:rPr>
            <w:t>, 2013</w:t>
          </w:r>
        </w:p>
      </w:tc>
    </w:tr>
  </w:tbl>
  <w:p w14:paraId="5F478F92" w14:textId="77777777" w:rsidR="005C366B" w:rsidRDefault="005C366B" w:rsidP="0013164D">
    <w:pPr>
      <w:spacing w:after="0" w:line="240" w:lineRule="auto"/>
      <w:jc w:val="center"/>
      <w:rPr>
        <w:rFonts w:ascii="Times New Roman" w:eastAsia="MS Mincho" w:hAnsi="Times New Roman" w:cs="Times New Roman"/>
        <w:b/>
        <w:bCs/>
        <w:sz w:val="24"/>
        <w:szCs w:val="20"/>
      </w:rPr>
    </w:pPr>
  </w:p>
  <w:p w14:paraId="21D36E8F" w14:textId="7017E20A" w:rsidR="00E03E12" w:rsidRPr="0013164D" w:rsidRDefault="00E03E12" w:rsidP="0013164D">
    <w:pPr>
      <w:spacing w:after="0" w:line="240" w:lineRule="auto"/>
      <w:jc w:val="center"/>
      <w:rPr>
        <w:rFonts w:ascii="Times New Roman" w:eastAsia="MS Mincho" w:hAnsi="Times New Roman" w:cs="Times New Roman"/>
        <w:b/>
        <w:bCs/>
        <w:sz w:val="24"/>
        <w:szCs w:val="20"/>
      </w:rPr>
    </w:pPr>
    <w:r w:rsidRPr="0013164D">
      <w:rPr>
        <w:rFonts w:ascii="Times New Roman" w:eastAsia="MS Mincho" w:hAnsi="Times New Roman" w:cs="Times New Roman"/>
        <w:b/>
        <w:bCs/>
        <w:sz w:val="24"/>
        <w:szCs w:val="20"/>
      </w:rPr>
      <w:t xml:space="preserve">TI ESH </w:t>
    </w:r>
    <w:r w:rsidR="008368F5">
      <w:rPr>
        <w:rFonts w:ascii="Times New Roman" w:eastAsia="MS Mincho" w:hAnsi="Times New Roman" w:cs="Times New Roman"/>
        <w:b/>
        <w:bCs/>
        <w:sz w:val="24"/>
        <w:szCs w:val="20"/>
      </w:rPr>
      <w:t>S</w:t>
    </w:r>
    <w:r w:rsidRPr="0013164D">
      <w:rPr>
        <w:rFonts w:ascii="Times New Roman" w:eastAsia="MS Mincho" w:hAnsi="Times New Roman" w:cs="Times New Roman"/>
        <w:b/>
        <w:bCs/>
        <w:sz w:val="24"/>
        <w:szCs w:val="20"/>
      </w:rPr>
      <w:t>pecification</w:t>
    </w:r>
    <w:r w:rsidR="008368F5">
      <w:rPr>
        <w:rFonts w:ascii="Times New Roman" w:eastAsia="MS Mincho" w:hAnsi="Times New Roman" w:cs="Times New Roman"/>
        <w:b/>
        <w:bCs/>
        <w:sz w:val="24"/>
        <w:szCs w:val="20"/>
      </w:rPr>
      <w:t xml:space="preserve"> </w:t>
    </w:r>
    <w:r w:rsidRPr="0013164D">
      <w:rPr>
        <w:rFonts w:ascii="Times New Roman" w:eastAsia="MS Mincho" w:hAnsi="Times New Roman" w:cs="Times New Roman"/>
        <w:b/>
        <w:bCs/>
        <w:sz w:val="24"/>
        <w:szCs w:val="20"/>
      </w:rPr>
      <w:t>03.01A</w:t>
    </w:r>
  </w:p>
  <w:p w14:paraId="21D36E90" w14:textId="34C9BD76" w:rsidR="00E03E12" w:rsidRDefault="00E03E12" w:rsidP="0013164D">
    <w:pPr>
      <w:spacing w:after="0" w:line="240" w:lineRule="auto"/>
      <w:jc w:val="center"/>
      <w:rPr>
        <w:rFonts w:ascii="Times New Roman" w:eastAsia="MS Mincho" w:hAnsi="Times New Roman" w:cs="Times New Roman"/>
        <w:b/>
        <w:bCs/>
        <w:sz w:val="24"/>
        <w:szCs w:val="20"/>
      </w:rPr>
    </w:pPr>
    <w:bookmarkStart w:id="77" w:name="_Toc524324295"/>
    <w:r w:rsidRPr="0013164D">
      <w:rPr>
        <w:rFonts w:ascii="Times New Roman" w:eastAsia="MS Mincho" w:hAnsi="Times New Roman" w:cs="Times New Roman"/>
        <w:b/>
        <w:bCs/>
        <w:sz w:val="24"/>
        <w:szCs w:val="20"/>
      </w:rPr>
      <w:t xml:space="preserve">CHEMICAL AND MATERIAL </w:t>
    </w:r>
    <w:r w:rsidR="0013164D">
      <w:rPr>
        <w:rFonts w:ascii="Times New Roman" w:eastAsia="MS Mincho" w:hAnsi="Times New Roman" w:cs="Times New Roman"/>
        <w:b/>
        <w:bCs/>
        <w:sz w:val="24"/>
        <w:szCs w:val="20"/>
      </w:rPr>
      <w:t>SCREENING</w:t>
    </w:r>
    <w:r w:rsidRPr="0013164D">
      <w:rPr>
        <w:rFonts w:ascii="Times New Roman" w:eastAsia="MS Mincho" w:hAnsi="Times New Roman" w:cs="Times New Roman"/>
        <w:b/>
        <w:bCs/>
        <w:sz w:val="24"/>
        <w:szCs w:val="20"/>
      </w:rPr>
      <w:t xml:space="preserve"> C</w:t>
    </w:r>
    <w:r w:rsidR="008368F5">
      <w:rPr>
        <w:rFonts w:ascii="Times New Roman" w:eastAsia="MS Mincho" w:hAnsi="Times New Roman" w:cs="Times New Roman"/>
        <w:b/>
        <w:bCs/>
        <w:sz w:val="24"/>
        <w:szCs w:val="20"/>
      </w:rPr>
      <w:t>RITERIA</w:t>
    </w:r>
    <w:r w:rsidRPr="0013164D">
      <w:rPr>
        <w:rFonts w:ascii="Times New Roman" w:eastAsia="MS Mincho" w:hAnsi="Times New Roman" w:cs="Times New Roman"/>
        <w:b/>
        <w:bCs/>
        <w:sz w:val="24"/>
        <w:szCs w:val="20"/>
      </w:rPr>
      <w:t xml:space="preserve"> - </w:t>
    </w:r>
    <w:r w:rsidR="008368F5">
      <w:rPr>
        <w:rFonts w:ascii="Times New Roman" w:eastAsia="MS Mincho" w:hAnsi="Times New Roman" w:cs="Times New Roman"/>
        <w:b/>
        <w:bCs/>
        <w:sz w:val="24"/>
        <w:szCs w:val="20"/>
      </w:rPr>
      <w:t>A</w:t>
    </w:r>
    <w:r w:rsidRPr="0013164D">
      <w:rPr>
        <w:rFonts w:ascii="Times New Roman" w:eastAsia="MS Mincho" w:hAnsi="Times New Roman" w:cs="Times New Roman"/>
        <w:b/>
        <w:bCs/>
        <w:sz w:val="24"/>
        <w:szCs w:val="20"/>
      </w:rPr>
      <w:t xml:space="preserve">ppendix </w:t>
    </w:r>
    <w:r w:rsidR="007B2F44">
      <w:rPr>
        <w:rFonts w:ascii="Times New Roman" w:eastAsia="MS Mincho" w:hAnsi="Times New Roman" w:cs="Times New Roman"/>
        <w:b/>
        <w:bCs/>
        <w:sz w:val="24"/>
        <w:szCs w:val="20"/>
      </w:rPr>
      <w:t>A</w:t>
    </w:r>
  </w:p>
  <w:p w14:paraId="3A2AC513" w14:textId="77777777" w:rsidR="008368F5" w:rsidRPr="007A7BB8" w:rsidRDefault="008368F5" w:rsidP="008368F5">
    <w:pPr>
      <w:pBdr>
        <w:bottom w:val="single" w:sz="12" w:space="1" w:color="auto"/>
      </w:pBdr>
      <w:tabs>
        <w:tab w:val="center" w:pos="4320"/>
        <w:tab w:val="right" w:pos="8640"/>
      </w:tabs>
      <w:spacing w:after="0" w:line="240" w:lineRule="auto"/>
      <w:jc w:val="center"/>
      <w:rPr>
        <w:b/>
        <w:bCs/>
      </w:rPr>
    </w:pPr>
  </w:p>
  <w:p w14:paraId="15D739A1" w14:textId="77777777" w:rsidR="008368F5" w:rsidRPr="003D69AA" w:rsidRDefault="008368F5" w:rsidP="008368F5">
    <w:pPr>
      <w:tabs>
        <w:tab w:val="center" w:pos="4320"/>
        <w:tab w:val="right" w:pos="8640"/>
      </w:tabs>
      <w:spacing w:after="0" w:line="240" w:lineRule="auto"/>
      <w:rPr>
        <w:rFonts w:ascii="Times New Roman" w:hAnsi="Times New Roman" w:cs="Times New Roman"/>
        <w:b/>
        <w:bCs/>
        <w:sz w:val="20"/>
        <w:szCs w:val="20"/>
      </w:rPr>
    </w:pPr>
  </w:p>
  <w:p w14:paraId="7CCA9327" w14:textId="77777777" w:rsidR="008368F5" w:rsidRPr="003D69AA" w:rsidRDefault="008368F5" w:rsidP="008368F5">
    <w:pPr>
      <w:pBdr>
        <w:bottom w:val="single" w:sz="12" w:space="1" w:color="auto"/>
      </w:pBdr>
      <w:tabs>
        <w:tab w:val="center" w:pos="4320"/>
        <w:tab w:val="right" w:pos="8640"/>
      </w:tabs>
      <w:spacing w:after="0" w:line="240" w:lineRule="auto"/>
      <w:jc w:val="center"/>
      <w:rPr>
        <w:rFonts w:ascii="Times New Roman" w:hAnsi="Times New Roman" w:cs="Times New Roman"/>
        <w:sz w:val="20"/>
        <w:szCs w:val="20"/>
      </w:rPr>
    </w:pPr>
    <w:r w:rsidRPr="003D69AA">
      <w:rPr>
        <w:rFonts w:ascii="Times New Roman" w:hAnsi="Times New Roman" w:cs="Times New Roman"/>
        <w:sz w:val="20"/>
        <w:szCs w:val="20"/>
      </w:rPr>
      <w:t xml:space="preserve">Printed Specifications are </w:t>
    </w:r>
    <w:r w:rsidRPr="003D69AA">
      <w:rPr>
        <w:rFonts w:ascii="Times New Roman" w:hAnsi="Times New Roman" w:cs="Times New Roman"/>
        <w:b/>
        <w:bCs/>
        <w:sz w:val="20"/>
        <w:szCs w:val="20"/>
      </w:rPr>
      <w:t>NOT</w:t>
    </w:r>
    <w:r w:rsidRPr="003D69AA">
      <w:rPr>
        <w:rFonts w:ascii="Times New Roman" w:hAnsi="Times New Roman" w:cs="Times New Roman"/>
        <w:sz w:val="20"/>
        <w:szCs w:val="20"/>
      </w:rPr>
      <w:t xml:space="preserve"> Controlled Documents.  Verify Revision before using.</w:t>
    </w:r>
  </w:p>
  <w:p w14:paraId="027C2BD1" w14:textId="77777777" w:rsidR="008368F5" w:rsidRPr="003D69AA" w:rsidRDefault="008368F5" w:rsidP="008368F5">
    <w:pPr>
      <w:pBdr>
        <w:bottom w:val="single" w:sz="12" w:space="1" w:color="auto"/>
      </w:pBdr>
      <w:tabs>
        <w:tab w:val="center" w:pos="4320"/>
        <w:tab w:val="right" w:pos="8640"/>
      </w:tabs>
      <w:spacing w:after="0" w:line="240" w:lineRule="auto"/>
      <w:jc w:val="center"/>
      <w:rPr>
        <w:rFonts w:ascii="Times New Roman" w:hAnsi="Times New Roman" w:cs="Times New Roman"/>
        <w:b/>
        <w:bCs/>
        <w:sz w:val="20"/>
        <w:szCs w:val="20"/>
      </w:rPr>
    </w:pPr>
  </w:p>
  <w:bookmarkEnd w:id="77"/>
  <w:p w14:paraId="21D36E92" w14:textId="77777777" w:rsidR="003D2713" w:rsidRPr="003D69AA" w:rsidRDefault="003D2713" w:rsidP="00836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C80"/>
    <w:multiLevelType w:val="hybridMultilevel"/>
    <w:tmpl w:val="B1B4F09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9F23CA"/>
    <w:multiLevelType w:val="hybridMultilevel"/>
    <w:tmpl w:val="4524F7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F267E7"/>
    <w:multiLevelType w:val="singleLevel"/>
    <w:tmpl w:val="B366F234"/>
    <w:lvl w:ilvl="0">
      <w:start w:val="1"/>
      <w:numFmt w:val="decimal"/>
      <w:lvlText w:val="%1"/>
      <w:lvlJc w:val="left"/>
      <w:pPr>
        <w:tabs>
          <w:tab w:val="num" w:pos="360"/>
        </w:tabs>
        <w:ind w:left="360" w:hanging="360"/>
      </w:pPr>
      <w:rPr>
        <w:rFonts w:hint="default"/>
      </w:rPr>
    </w:lvl>
  </w:abstractNum>
  <w:abstractNum w:abstractNumId="3" w15:restartNumberingAfterBreak="0">
    <w:nsid w:val="190D352D"/>
    <w:multiLevelType w:val="singleLevel"/>
    <w:tmpl w:val="C8B69042"/>
    <w:lvl w:ilvl="0">
      <w:start w:val="1"/>
      <w:numFmt w:val="bullet"/>
      <w:lvlText w:val=""/>
      <w:lvlJc w:val="left"/>
      <w:pPr>
        <w:tabs>
          <w:tab w:val="num" w:pos="360"/>
        </w:tabs>
        <w:ind w:left="360" w:hanging="360"/>
      </w:pPr>
      <w:rPr>
        <w:rFonts w:ascii="Symbol" w:hAnsi="Symbol" w:hint="default"/>
        <w:sz w:val="18"/>
      </w:rPr>
    </w:lvl>
  </w:abstractNum>
  <w:abstractNum w:abstractNumId="4" w15:restartNumberingAfterBreak="0">
    <w:nsid w:val="19D64BA3"/>
    <w:multiLevelType w:val="singleLevel"/>
    <w:tmpl w:val="C8B69042"/>
    <w:lvl w:ilvl="0">
      <w:start w:val="1"/>
      <w:numFmt w:val="bullet"/>
      <w:lvlText w:val=""/>
      <w:lvlJc w:val="left"/>
      <w:pPr>
        <w:tabs>
          <w:tab w:val="num" w:pos="360"/>
        </w:tabs>
        <w:ind w:left="360" w:hanging="360"/>
      </w:pPr>
      <w:rPr>
        <w:rFonts w:ascii="Symbol" w:hAnsi="Symbol" w:hint="default"/>
        <w:sz w:val="18"/>
      </w:rPr>
    </w:lvl>
  </w:abstractNum>
  <w:abstractNum w:abstractNumId="5" w15:restartNumberingAfterBreak="0">
    <w:nsid w:val="1C454482"/>
    <w:multiLevelType w:val="hybridMultilevel"/>
    <w:tmpl w:val="C4846D48"/>
    <w:lvl w:ilvl="0" w:tplc="D6A4ED6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F5D76"/>
    <w:multiLevelType w:val="hybridMultilevel"/>
    <w:tmpl w:val="7A1E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F5928"/>
    <w:multiLevelType w:val="hybridMultilevel"/>
    <w:tmpl w:val="1CF8A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20F1F"/>
    <w:multiLevelType w:val="hybridMultilevel"/>
    <w:tmpl w:val="942CDB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70327C"/>
    <w:multiLevelType w:val="hybridMultilevel"/>
    <w:tmpl w:val="5CDAA1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074C72"/>
    <w:multiLevelType w:val="hybridMultilevel"/>
    <w:tmpl w:val="E592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95229"/>
    <w:multiLevelType w:val="singleLevel"/>
    <w:tmpl w:val="60EEEFE8"/>
    <w:lvl w:ilvl="0">
      <w:start w:val="1"/>
      <w:numFmt w:val="decimal"/>
      <w:lvlText w:val="%1"/>
      <w:lvlJc w:val="left"/>
      <w:pPr>
        <w:tabs>
          <w:tab w:val="num" w:pos="342"/>
        </w:tabs>
        <w:ind w:left="342" w:hanging="360"/>
      </w:pPr>
      <w:rPr>
        <w:rFonts w:hint="default"/>
      </w:rPr>
    </w:lvl>
  </w:abstractNum>
  <w:abstractNum w:abstractNumId="12" w15:restartNumberingAfterBreak="0">
    <w:nsid w:val="51725919"/>
    <w:multiLevelType w:val="hybridMultilevel"/>
    <w:tmpl w:val="B3C0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100EA"/>
    <w:multiLevelType w:val="singleLevel"/>
    <w:tmpl w:val="C8B69042"/>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56885F11"/>
    <w:multiLevelType w:val="singleLevel"/>
    <w:tmpl w:val="C8B69042"/>
    <w:lvl w:ilvl="0">
      <w:start w:val="1"/>
      <w:numFmt w:val="bullet"/>
      <w:lvlText w:val=""/>
      <w:lvlJc w:val="left"/>
      <w:pPr>
        <w:tabs>
          <w:tab w:val="num" w:pos="360"/>
        </w:tabs>
        <w:ind w:left="360" w:hanging="360"/>
      </w:pPr>
      <w:rPr>
        <w:rFonts w:ascii="Symbol" w:hAnsi="Symbol" w:hint="default"/>
        <w:sz w:val="18"/>
      </w:rPr>
    </w:lvl>
  </w:abstractNum>
  <w:abstractNum w:abstractNumId="15" w15:restartNumberingAfterBreak="0">
    <w:nsid w:val="5B4B0A26"/>
    <w:multiLevelType w:val="hybridMultilevel"/>
    <w:tmpl w:val="F9BC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21B62"/>
    <w:multiLevelType w:val="hybridMultilevel"/>
    <w:tmpl w:val="727A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7155E"/>
    <w:multiLevelType w:val="hybridMultilevel"/>
    <w:tmpl w:val="BCA48B3A"/>
    <w:lvl w:ilvl="0" w:tplc="C8B6904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462554"/>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8C2385F"/>
    <w:multiLevelType w:val="hybridMultilevel"/>
    <w:tmpl w:val="904AD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458B7"/>
    <w:multiLevelType w:val="hybridMultilevel"/>
    <w:tmpl w:val="5832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10E8D"/>
    <w:multiLevelType w:val="hybridMultilevel"/>
    <w:tmpl w:val="BEA4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B04CA"/>
    <w:multiLevelType w:val="hybridMultilevel"/>
    <w:tmpl w:val="CA60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1"/>
  </w:num>
  <w:num w:numId="5">
    <w:abstractNumId w:val="4"/>
  </w:num>
  <w:num w:numId="6">
    <w:abstractNumId w:val="3"/>
  </w:num>
  <w:num w:numId="7">
    <w:abstractNumId w:val="18"/>
  </w:num>
  <w:num w:numId="8">
    <w:abstractNumId w:val="11"/>
  </w:num>
  <w:num w:numId="9">
    <w:abstractNumId w:val="2"/>
  </w:num>
  <w:num w:numId="10">
    <w:abstractNumId w:val="14"/>
  </w:num>
  <w:num w:numId="11">
    <w:abstractNumId w:val="13"/>
  </w:num>
  <w:num w:numId="12">
    <w:abstractNumId w:val="9"/>
  </w:num>
  <w:num w:numId="13">
    <w:abstractNumId w:val="5"/>
  </w:num>
  <w:num w:numId="14">
    <w:abstractNumId w:val="20"/>
  </w:num>
  <w:num w:numId="15">
    <w:abstractNumId w:val="12"/>
  </w:num>
  <w:num w:numId="16">
    <w:abstractNumId w:val="16"/>
  </w:num>
  <w:num w:numId="17">
    <w:abstractNumId w:val="19"/>
  </w:num>
  <w:num w:numId="18">
    <w:abstractNumId w:val="1"/>
  </w:num>
  <w:num w:numId="19">
    <w:abstractNumId w:val="10"/>
  </w:num>
  <w:num w:numId="20">
    <w:abstractNumId w:val="22"/>
  </w:num>
  <w:num w:numId="21">
    <w:abstractNumId w:val="15"/>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1C9"/>
    <w:rsid w:val="000158A7"/>
    <w:rsid w:val="000A4FDF"/>
    <w:rsid w:val="000B44A9"/>
    <w:rsid w:val="000D3C41"/>
    <w:rsid w:val="00117563"/>
    <w:rsid w:val="0013164D"/>
    <w:rsid w:val="00133A4F"/>
    <w:rsid w:val="0014668C"/>
    <w:rsid w:val="001469F9"/>
    <w:rsid w:val="001B7EDC"/>
    <w:rsid w:val="001D5DA7"/>
    <w:rsid w:val="00216A1A"/>
    <w:rsid w:val="00223671"/>
    <w:rsid w:val="00226EC6"/>
    <w:rsid w:val="0023350D"/>
    <w:rsid w:val="00240B63"/>
    <w:rsid w:val="00282F2B"/>
    <w:rsid w:val="0028412C"/>
    <w:rsid w:val="002917BD"/>
    <w:rsid w:val="00296826"/>
    <w:rsid w:val="002A36CD"/>
    <w:rsid w:val="002B1116"/>
    <w:rsid w:val="002E75A0"/>
    <w:rsid w:val="002F005E"/>
    <w:rsid w:val="00394ACB"/>
    <w:rsid w:val="003C02AE"/>
    <w:rsid w:val="003D2713"/>
    <w:rsid w:val="003D55C6"/>
    <w:rsid w:val="003D69AA"/>
    <w:rsid w:val="003E137D"/>
    <w:rsid w:val="004466E0"/>
    <w:rsid w:val="00453172"/>
    <w:rsid w:val="00494A10"/>
    <w:rsid w:val="004A0460"/>
    <w:rsid w:val="004A4769"/>
    <w:rsid w:val="004B2954"/>
    <w:rsid w:val="004C0B8E"/>
    <w:rsid w:val="004C11C9"/>
    <w:rsid w:val="004E6544"/>
    <w:rsid w:val="004F6AD4"/>
    <w:rsid w:val="00502890"/>
    <w:rsid w:val="00533AB6"/>
    <w:rsid w:val="005419E8"/>
    <w:rsid w:val="00545D53"/>
    <w:rsid w:val="00550D6A"/>
    <w:rsid w:val="005973A1"/>
    <w:rsid w:val="005B0AAF"/>
    <w:rsid w:val="005C366B"/>
    <w:rsid w:val="005D6B2A"/>
    <w:rsid w:val="005F1788"/>
    <w:rsid w:val="0060676A"/>
    <w:rsid w:val="00613247"/>
    <w:rsid w:val="00621EE2"/>
    <w:rsid w:val="00634F78"/>
    <w:rsid w:val="00643B1E"/>
    <w:rsid w:val="0067388E"/>
    <w:rsid w:val="006B274E"/>
    <w:rsid w:val="006C6FB1"/>
    <w:rsid w:val="006D0B01"/>
    <w:rsid w:val="006D7766"/>
    <w:rsid w:val="00721D48"/>
    <w:rsid w:val="00760196"/>
    <w:rsid w:val="00776771"/>
    <w:rsid w:val="00784876"/>
    <w:rsid w:val="00790109"/>
    <w:rsid w:val="007B1FA0"/>
    <w:rsid w:val="007B2F44"/>
    <w:rsid w:val="007C3C82"/>
    <w:rsid w:val="00801E18"/>
    <w:rsid w:val="008232B8"/>
    <w:rsid w:val="008309B1"/>
    <w:rsid w:val="008368F5"/>
    <w:rsid w:val="0084504D"/>
    <w:rsid w:val="00854D5C"/>
    <w:rsid w:val="00892CAB"/>
    <w:rsid w:val="00892EE9"/>
    <w:rsid w:val="008A473D"/>
    <w:rsid w:val="008C5BDF"/>
    <w:rsid w:val="008D2816"/>
    <w:rsid w:val="009133A2"/>
    <w:rsid w:val="009956A7"/>
    <w:rsid w:val="00996084"/>
    <w:rsid w:val="009A3A71"/>
    <w:rsid w:val="009D03F7"/>
    <w:rsid w:val="009F2BC6"/>
    <w:rsid w:val="009F63CB"/>
    <w:rsid w:val="00A237C5"/>
    <w:rsid w:val="00A4487F"/>
    <w:rsid w:val="00AD4464"/>
    <w:rsid w:val="00AD53A9"/>
    <w:rsid w:val="00AE2160"/>
    <w:rsid w:val="00AF43C3"/>
    <w:rsid w:val="00B77F8C"/>
    <w:rsid w:val="00B90298"/>
    <w:rsid w:val="00B965A1"/>
    <w:rsid w:val="00BB2BC6"/>
    <w:rsid w:val="00BC24E6"/>
    <w:rsid w:val="00C0261B"/>
    <w:rsid w:val="00C35610"/>
    <w:rsid w:val="00C5110B"/>
    <w:rsid w:val="00CC0915"/>
    <w:rsid w:val="00CC1123"/>
    <w:rsid w:val="00CE187A"/>
    <w:rsid w:val="00CE78F3"/>
    <w:rsid w:val="00D4403B"/>
    <w:rsid w:val="00D47B79"/>
    <w:rsid w:val="00D75F60"/>
    <w:rsid w:val="00DA3E23"/>
    <w:rsid w:val="00DD3F5F"/>
    <w:rsid w:val="00E03E12"/>
    <w:rsid w:val="00E14A39"/>
    <w:rsid w:val="00E54623"/>
    <w:rsid w:val="00E80AA9"/>
    <w:rsid w:val="00EC18BE"/>
    <w:rsid w:val="00EE42EA"/>
    <w:rsid w:val="00F0122A"/>
    <w:rsid w:val="00F173A1"/>
    <w:rsid w:val="00F373DF"/>
    <w:rsid w:val="00FA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D36D3D"/>
  <w15:docId w15:val="{EDFD630D-6624-4D41-80F4-15D316A8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F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77F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92CAB"/>
    <w:pPr>
      <w:keepNext/>
      <w:spacing w:after="0" w:line="240" w:lineRule="auto"/>
      <w:jc w:val="center"/>
      <w:outlineLvl w:val="3"/>
    </w:pPr>
    <w:rPr>
      <w:rFonts w:ascii="Arial" w:eastAsia="Times New Roman" w:hAnsi="Arial" w:cs="Times New Roman"/>
      <w:b/>
      <w:sz w:val="20"/>
      <w:szCs w:val="20"/>
    </w:rPr>
  </w:style>
  <w:style w:type="paragraph" w:styleId="Heading5">
    <w:name w:val="heading 5"/>
    <w:basedOn w:val="Normal"/>
    <w:next w:val="Normal"/>
    <w:link w:val="Heading5Char"/>
    <w:qFormat/>
    <w:rsid w:val="00892CAB"/>
    <w:pPr>
      <w:keepNext/>
      <w:spacing w:after="0" w:line="240" w:lineRule="auto"/>
      <w:jc w:val="both"/>
      <w:outlineLvl w:val="4"/>
    </w:pPr>
    <w:rPr>
      <w:rFonts w:ascii="Times New Roman" w:eastAsia="Times New Roman" w:hAnsi="Times New Roman" w:cs="Times New Roman"/>
      <w:b/>
      <w:sz w:val="12"/>
      <w:szCs w:val="20"/>
    </w:rPr>
  </w:style>
  <w:style w:type="paragraph" w:styleId="Heading8">
    <w:name w:val="heading 8"/>
    <w:basedOn w:val="Normal"/>
    <w:next w:val="Normal"/>
    <w:link w:val="Heading8Char"/>
    <w:uiPriority w:val="9"/>
    <w:semiHidden/>
    <w:unhideWhenUsed/>
    <w:qFormat/>
    <w:rsid w:val="00282F2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C9"/>
    <w:pPr>
      <w:ind w:left="720"/>
      <w:contextualSpacing/>
    </w:pPr>
  </w:style>
  <w:style w:type="paragraph" w:styleId="BodyText">
    <w:name w:val="Body Text"/>
    <w:basedOn w:val="Normal"/>
    <w:link w:val="BodyTextChar"/>
    <w:rsid w:val="00892CAB"/>
    <w:pPr>
      <w:spacing w:after="0" w:line="240" w:lineRule="auto"/>
    </w:pPr>
    <w:rPr>
      <w:rFonts w:ascii="Arial" w:eastAsia="Times New Roman" w:hAnsi="Arial" w:cs="Times New Roman"/>
      <w:color w:val="0000FF"/>
      <w:sz w:val="20"/>
      <w:szCs w:val="20"/>
    </w:rPr>
  </w:style>
  <w:style w:type="character" w:customStyle="1" w:styleId="BodyTextChar">
    <w:name w:val="Body Text Char"/>
    <w:basedOn w:val="DefaultParagraphFont"/>
    <w:link w:val="BodyText"/>
    <w:rsid w:val="00892CAB"/>
    <w:rPr>
      <w:rFonts w:ascii="Arial" w:eastAsia="Times New Roman" w:hAnsi="Arial" w:cs="Times New Roman"/>
      <w:color w:val="0000FF"/>
      <w:sz w:val="20"/>
      <w:szCs w:val="20"/>
    </w:rPr>
  </w:style>
  <w:style w:type="character" w:customStyle="1" w:styleId="Heading4Char">
    <w:name w:val="Heading 4 Char"/>
    <w:basedOn w:val="DefaultParagraphFont"/>
    <w:link w:val="Heading4"/>
    <w:rsid w:val="00892CAB"/>
    <w:rPr>
      <w:rFonts w:ascii="Arial" w:eastAsia="Times New Roman" w:hAnsi="Arial" w:cs="Times New Roman"/>
      <w:b/>
      <w:sz w:val="20"/>
      <w:szCs w:val="20"/>
    </w:rPr>
  </w:style>
  <w:style w:type="character" w:customStyle="1" w:styleId="Heading5Char">
    <w:name w:val="Heading 5 Char"/>
    <w:basedOn w:val="DefaultParagraphFont"/>
    <w:link w:val="Heading5"/>
    <w:rsid w:val="00892CAB"/>
    <w:rPr>
      <w:rFonts w:ascii="Times New Roman" w:eastAsia="Times New Roman" w:hAnsi="Times New Roman" w:cs="Times New Roman"/>
      <w:b/>
      <w:sz w:val="12"/>
      <w:szCs w:val="20"/>
    </w:rPr>
  </w:style>
  <w:style w:type="character" w:customStyle="1" w:styleId="Heading3Char">
    <w:name w:val="Heading 3 Char"/>
    <w:basedOn w:val="DefaultParagraphFont"/>
    <w:link w:val="Heading3"/>
    <w:uiPriority w:val="9"/>
    <w:semiHidden/>
    <w:rsid w:val="00B77F8C"/>
    <w:rPr>
      <w:rFonts w:asciiTheme="majorHAnsi" w:eastAsiaTheme="majorEastAsia" w:hAnsiTheme="majorHAnsi" w:cstheme="majorBidi"/>
      <w:b/>
      <w:bCs/>
      <w:color w:val="4F81BD" w:themeColor="accent1"/>
    </w:rPr>
  </w:style>
  <w:style w:type="character" w:styleId="Hyperlink">
    <w:name w:val="Hyperlink"/>
    <w:rsid w:val="00EC18BE"/>
    <w:rPr>
      <w:color w:val="0000FF"/>
      <w:u w:val="single"/>
    </w:rPr>
  </w:style>
  <w:style w:type="character" w:customStyle="1" w:styleId="Heading1Char">
    <w:name w:val="Heading 1 Char"/>
    <w:basedOn w:val="DefaultParagraphFont"/>
    <w:link w:val="Heading1"/>
    <w:uiPriority w:val="9"/>
    <w:rsid w:val="00282F2B"/>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282F2B"/>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iPriority w:val="99"/>
    <w:semiHidden/>
    <w:unhideWhenUsed/>
    <w:rsid w:val="00282F2B"/>
    <w:pPr>
      <w:spacing w:after="120" w:line="480" w:lineRule="auto"/>
      <w:ind w:left="360"/>
    </w:pPr>
  </w:style>
  <w:style w:type="character" w:customStyle="1" w:styleId="BodyTextIndent2Char">
    <w:name w:val="Body Text Indent 2 Char"/>
    <w:basedOn w:val="DefaultParagraphFont"/>
    <w:link w:val="BodyTextIndent2"/>
    <w:uiPriority w:val="99"/>
    <w:semiHidden/>
    <w:rsid w:val="00282F2B"/>
  </w:style>
  <w:style w:type="paragraph" w:styleId="BodyText3">
    <w:name w:val="Body Text 3"/>
    <w:basedOn w:val="Normal"/>
    <w:link w:val="BodyText3Char"/>
    <w:uiPriority w:val="99"/>
    <w:semiHidden/>
    <w:unhideWhenUsed/>
    <w:rsid w:val="00282F2B"/>
    <w:pPr>
      <w:spacing w:after="120"/>
    </w:pPr>
    <w:rPr>
      <w:sz w:val="16"/>
      <w:szCs w:val="16"/>
    </w:rPr>
  </w:style>
  <w:style w:type="character" w:customStyle="1" w:styleId="BodyText3Char">
    <w:name w:val="Body Text 3 Char"/>
    <w:basedOn w:val="DefaultParagraphFont"/>
    <w:link w:val="BodyText3"/>
    <w:uiPriority w:val="99"/>
    <w:semiHidden/>
    <w:rsid w:val="00282F2B"/>
    <w:rPr>
      <w:sz w:val="16"/>
      <w:szCs w:val="16"/>
    </w:rPr>
  </w:style>
  <w:style w:type="paragraph" w:styleId="Header">
    <w:name w:val="header"/>
    <w:basedOn w:val="Normal"/>
    <w:link w:val="HeaderChar"/>
    <w:uiPriority w:val="99"/>
    <w:rsid w:val="00282F2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282F2B"/>
    <w:rPr>
      <w:rFonts w:ascii="Times New Roman" w:eastAsia="Times New Roman" w:hAnsi="Times New Roman" w:cs="Times New Roman"/>
      <w:sz w:val="20"/>
      <w:szCs w:val="20"/>
    </w:rPr>
  </w:style>
  <w:style w:type="paragraph" w:customStyle="1" w:styleId="DefinitionList">
    <w:name w:val="Definition List"/>
    <w:basedOn w:val="Normal"/>
    <w:next w:val="Normal"/>
    <w:rsid w:val="00282F2B"/>
    <w:pPr>
      <w:widowControl w:val="0"/>
      <w:spacing w:after="0" w:line="240" w:lineRule="auto"/>
      <w:ind w:left="360"/>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24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63"/>
    <w:rPr>
      <w:rFonts w:ascii="Tahoma" w:hAnsi="Tahoma" w:cs="Tahoma"/>
      <w:sz w:val="16"/>
      <w:szCs w:val="16"/>
    </w:rPr>
  </w:style>
  <w:style w:type="character" w:styleId="CommentReference">
    <w:name w:val="annotation reference"/>
    <w:basedOn w:val="DefaultParagraphFont"/>
    <w:uiPriority w:val="99"/>
    <w:semiHidden/>
    <w:unhideWhenUsed/>
    <w:rsid w:val="00B90298"/>
    <w:rPr>
      <w:sz w:val="16"/>
      <w:szCs w:val="16"/>
    </w:rPr>
  </w:style>
  <w:style w:type="paragraph" w:styleId="CommentText">
    <w:name w:val="annotation text"/>
    <w:basedOn w:val="Normal"/>
    <w:link w:val="CommentTextChar"/>
    <w:uiPriority w:val="99"/>
    <w:semiHidden/>
    <w:unhideWhenUsed/>
    <w:rsid w:val="00B90298"/>
    <w:pPr>
      <w:spacing w:line="240" w:lineRule="auto"/>
    </w:pPr>
    <w:rPr>
      <w:sz w:val="20"/>
      <w:szCs w:val="20"/>
    </w:rPr>
  </w:style>
  <w:style w:type="character" w:customStyle="1" w:styleId="CommentTextChar">
    <w:name w:val="Comment Text Char"/>
    <w:basedOn w:val="DefaultParagraphFont"/>
    <w:link w:val="CommentText"/>
    <w:uiPriority w:val="99"/>
    <w:semiHidden/>
    <w:rsid w:val="00B90298"/>
    <w:rPr>
      <w:sz w:val="20"/>
      <w:szCs w:val="20"/>
    </w:rPr>
  </w:style>
  <w:style w:type="paragraph" w:styleId="CommentSubject">
    <w:name w:val="annotation subject"/>
    <w:basedOn w:val="CommentText"/>
    <w:next w:val="CommentText"/>
    <w:link w:val="CommentSubjectChar"/>
    <w:uiPriority w:val="99"/>
    <w:semiHidden/>
    <w:unhideWhenUsed/>
    <w:rsid w:val="00B90298"/>
    <w:rPr>
      <w:b/>
      <w:bCs/>
    </w:rPr>
  </w:style>
  <w:style w:type="character" w:customStyle="1" w:styleId="CommentSubjectChar">
    <w:name w:val="Comment Subject Char"/>
    <w:basedOn w:val="CommentTextChar"/>
    <w:link w:val="CommentSubject"/>
    <w:uiPriority w:val="99"/>
    <w:semiHidden/>
    <w:rsid w:val="00B90298"/>
    <w:rPr>
      <w:b/>
      <w:bCs/>
      <w:sz w:val="20"/>
      <w:szCs w:val="20"/>
    </w:rPr>
  </w:style>
  <w:style w:type="paragraph" w:styleId="Footer">
    <w:name w:val="footer"/>
    <w:basedOn w:val="Normal"/>
    <w:link w:val="FooterChar"/>
    <w:uiPriority w:val="99"/>
    <w:unhideWhenUsed/>
    <w:rsid w:val="003D2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713"/>
  </w:style>
  <w:style w:type="character" w:styleId="Strong">
    <w:name w:val="Strong"/>
    <w:basedOn w:val="DefaultParagraphFont"/>
    <w:qFormat/>
    <w:rsid w:val="00E03E12"/>
    <w:rPr>
      <w:b/>
    </w:rPr>
  </w:style>
  <w:style w:type="paragraph" w:customStyle="1" w:styleId="StandardTitle">
    <w:name w:val="Standard Title"/>
    <w:rsid w:val="00E03E12"/>
    <w:pPr>
      <w:pBdr>
        <w:bottom w:val="double" w:sz="6" w:space="1" w:color="auto"/>
      </w:pBdr>
      <w:suppressAutoHyphens/>
      <w:spacing w:after="120" w:line="240" w:lineRule="auto"/>
    </w:pPr>
    <w:rPr>
      <w:rFonts w:ascii="Arial" w:eastAsia="MS Gothic" w:hAnsi="Arial" w:cs="Times New Roman"/>
      <w:b/>
      <w:caps/>
      <w:sz w:val="28"/>
      <w:szCs w:val="20"/>
    </w:rPr>
  </w:style>
  <w:style w:type="paragraph" w:customStyle="1" w:styleId="StandardNumber">
    <w:name w:val="Standard Number"/>
    <w:next w:val="StandardTitle"/>
    <w:rsid w:val="00E03E12"/>
    <w:pPr>
      <w:spacing w:after="0" w:line="240" w:lineRule="auto"/>
    </w:pPr>
    <w:rPr>
      <w:rFonts w:ascii="Arial" w:eastAsia="MS Gothic" w:hAnsi="Arial" w:cs="Times New Roman"/>
      <w:b/>
      <w:sz w:val="28"/>
      <w:szCs w:val="20"/>
    </w:rPr>
  </w:style>
  <w:style w:type="character" w:styleId="Emphasis">
    <w:name w:val="Emphasis"/>
    <w:basedOn w:val="DefaultParagraphFont"/>
    <w:qFormat/>
    <w:rsid w:val="00E03E12"/>
    <w:rPr>
      <w:i/>
    </w:rPr>
  </w:style>
  <w:style w:type="character" w:styleId="PageNumber">
    <w:name w:val="page number"/>
    <w:basedOn w:val="DefaultParagraphFont"/>
    <w:uiPriority w:val="99"/>
    <w:rsid w:val="003D69AA"/>
    <w:rPr>
      <w:rFonts w:ascii="Arial" w:eastAsia="MS Gothic"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4331">
      <w:marLeft w:val="0"/>
      <w:marRight w:val="0"/>
      <w:marTop w:val="0"/>
      <w:marBottom w:val="0"/>
      <w:divBdr>
        <w:top w:val="none" w:sz="0" w:space="0" w:color="auto"/>
        <w:left w:val="none" w:sz="0" w:space="0" w:color="auto"/>
        <w:bottom w:val="none" w:sz="0" w:space="0" w:color="auto"/>
        <w:right w:val="none" w:sz="0" w:space="0" w:color="auto"/>
      </w:divBdr>
    </w:div>
    <w:div w:id="698430361">
      <w:marLeft w:val="0"/>
      <w:marRight w:val="0"/>
      <w:marTop w:val="0"/>
      <w:marBottom w:val="0"/>
      <w:divBdr>
        <w:top w:val="none" w:sz="0" w:space="0" w:color="auto"/>
        <w:left w:val="none" w:sz="0" w:space="0" w:color="auto"/>
        <w:bottom w:val="none" w:sz="0" w:space="0" w:color="auto"/>
        <w:right w:val="none" w:sz="0" w:space="0" w:color="auto"/>
      </w:divBdr>
    </w:div>
    <w:div w:id="1128427219">
      <w:marLeft w:val="0"/>
      <w:marRight w:val="0"/>
      <w:marTop w:val="0"/>
      <w:marBottom w:val="0"/>
      <w:divBdr>
        <w:top w:val="none" w:sz="0" w:space="0" w:color="auto"/>
        <w:left w:val="none" w:sz="0" w:space="0" w:color="auto"/>
        <w:bottom w:val="none" w:sz="0" w:space="0" w:color="auto"/>
        <w:right w:val="none" w:sz="0" w:space="0" w:color="auto"/>
      </w:divBdr>
    </w:div>
    <w:div w:id="1227643368">
      <w:bodyDiv w:val="1"/>
      <w:marLeft w:val="0"/>
      <w:marRight w:val="0"/>
      <w:marTop w:val="0"/>
      <w:marBottom w:val="0"/>
      <w:divBdr>
        <w:top w:val="none" w:sz="0" w:space="0" w:color="auto"/>
        <w:left w:val="none" w:sz="0" w:space="0" w:color="auto"/>
        <w:bottom w:val="none" w:sz="0" w:space="0" w:color="auto"/>
        <w:right w:val="none" w:sz="0" w:space="0" w:color="auto"/>
      </w:divBdr>
    </w:div>
    <w:div w:id="1467161440">
      <w:bodyDiv w:val="1"/>
      <w:marLeft w:val="0"/>
      <w:marRight w:val="0"/>
      <w:marTop w:val="0"/>
      <w:marBottom w:val="0"/>
      <w:divBdr>
        <w:top w:val="none" w:sz="0" w:space="0" w:color="auto"/>
        <w:left w:val="none" w:sz="0" w:space="0" w:color="auto"/>
        <w:bottom w:val="none" w:sz="0" w:space="0" w:color="auto"/>
        <w:right w:val="none" w:sz="0" w:space="0" w:color="auto"/>
      </w:divBdr>
    </w:div>
    <w:div w:id="15590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0C9EA-AC23-4BC3-9EF7-6D74537A4195}" type="doc">
      <dgm:prSet loTypeId="urn:microsoft.com/office/officeart/2005/8/layout/hierarchy3" loCatId="hierarchy" qsTypeId="urn:microsoft.com/office/officeart/2005/8/quickstyle/simple5" qsCatId="simple" csTypeId="urn:microsoft.com/office/officeart/2005/8/colors/accent1_2" csCatId="accent1" phldr="1"/>
      <dgm:spPr/>
      <dgm:t>
        <a:bodyPr/>
        <a:lstStyle/>
        <a:p>
          <a:endParaRPr lang="en-US"/>
        </a:p>
      </dgm:t>
    </dgm:pt>
    <dgm:pt modelId="{67FAE0D1-35B1-4690-B966-4C97F6F11F32}">
      <dgm:prSet phldrT="[Text]" custT="1"/>
      <dgm:spPr/>
      <dgm:t>
        <a:bodyPr/>
        <a:lstStyle/>
        <a:p>
          <a:r>
            <a:rPr lang="en-US" sz="1100"/>
            <a:t>Category 3</a:t>
          </a:r>
        </a:p>
      </dgm:t>
    </dgm:pt>
    <dgm:pt modelId="{60597A16-3827-43E3-9474-02595B0FE2E8}" type="parTrans" cxnId="{AFCDF519-0621-44D4-98E8-8C296289F0E4}">
      <dgm:prSet/>
      <dgm:spPr/>
      <dgm:t>
        <a:bodyPr/>
        <a:lstStyle/>
        <a:p>
          <a:endParaRPr lang="en-US" sz="900"/>
        </a:p>
      </dgm:t>
    </dgm:pt>
    <dgm:pt modelId="{198ACA1D-5FEF-483F-A8B5-F19E3B4B435C}" type="sibTrans" cxnId="{AFCDF519-0621-44D4-98E8-8C296289F0E4}">
      <dgm:prSet/>
      <dgm:spPr/>
      <dgm:t>
        <a:bodyPr/>
        <a:lstStyle/>
        <a:p>
          <a:endParaRPr lang="en-US" sz="900"/>
        </a:p>
      </dgm:t>
    </dgm:pt>
    <dgm:pt modelId="{BBF50F43-23DA-4D4C-99AA-9CDF76E0378E}">
      <dgm:prSet phldrT="[Text]" custT="1"/>
      <dgm:spPr/>
      <dgm:t>
        <a:bodyPr/>
        <a:lstStyle/>
        <a:p>
          <a:r>
            <a:rPr lang="en-US" sz="1100"/>
            <a:t>Category 1</a:t>
          </a:r>
        </a:p>
      </dgm:t>
    </dgm:pt>
    <dgm:pt modelId="{91F62A2D-3BE2-42F2-9DC2-AA08D0BF1F7C}" type="parTrans" cxnId="{A339ADD0-5768-4CE8-B0B7-E5B232F5E5E0}">
      <dgm:prSet/>
      <dgm:spPr/>
      <dgm:t>
        <a:bodyPr/>
        <a:lstStyle/>
        <a:p>
          <a:endParaRPr lang="en-US" sz="900"/>
        </a:p>
      </dgm:t>
    </dgm:pt>
    <dgm:pt modelId="{DB0686C4-930D-4882-9BC2-2DBB1ED83C58}" type="sibTrans" cxnId="{A339ADD0-5768-4CE8-B0B7-E5B232F5E5E0}">
      <dgm:prSet/>
      <dgm:spPr/>
      <dgm:t>
        <a:bodyPr/>
        <a:lstStyle/>
        <a:p>
          <a:endParaRPr lang="en-US" sz="900"/>
        </a:p>
      </dgm:t>
    </dgm:pt>
    <dgm:pt modelId="{413F91BB-1C6B-4445-AE58-061EC3FC7BB8}">
      <dgm:prSet custT="1"/>
      <dgm:spPr/>
      <dgm:t>
        <a:bodyPr/>
        <a:lstStyle/>
        <a:p>
          <a:r>
            <a:rPr lang="en-US" sz="1100"/>
            <a:t>Category 2</a:t>
          </a:r>
        </a:p>
      </dgm:t>
    </dgm:pt>
    <dgm:pt modelId="{9B3F4381-2081-45F7-9A53-5DA66E5DD9EA}" type="parTrans" cxnId="{C532FAF1-EF9B-4C01-9625-C63F7F789C88}">
      <dgm:prSet/>
      <dgm:spPr/>
      <dgm:t>
        <a:bodyPr/>
        <a:lstStyle/>
        <a:p>
          <a:endParaRPr lang="en-US" sz="900"/>
        </a:p>
      </dgm:t>
    </dgm:pt>
    <dgm:pt modelId="{68CDB5C9-1F78-41C8-9AB9-CAB3B9B0FF8D}" type="sibTrans" cxnId="{C532FAF1-EF9B-4C01-9625-C63F7F789C88}">
      <dgm:prSet/>
      <dgm:spPr/>
      <dgm:t>
        <a:bodyPr/>
        <a:lstStyle/>
        <a:p>
          <a:endParaRPr lang="en-US" sz="900"/>
        </a:p>
      </dgm:t>
    </dgm:pt>
    <dgm:pt modelId="{96916860-4B79-4AA5-8277-BDA6D8890A7D}">
      <dgm:prSet custT="1"/>
      <dgm:spPr/>
      <dgm:t>
        <a:bodyPr/>
        <a:lstStyle/>
        <a:p>
          <a:r>
            <a:rPr lang="en-US" sz="1100"/>
            <a:t>GHS Signal Word DANGER</a:t>
          </a:r>
        </a:p>
      </dgm:t>
    </dgm:pt>
    <dgm:pt modelId="{098B12A2-048A-4943-81C8-0690C707203A}" type="parTrans" cxnId="{CA3CED83-EDDE-495E-A273-D800D75231E1}">
      <dgm:prSet/>
      <dgm:spPr/>
      <dgm:t>
        <a:bodyPr/>
        <a:lstStyle/>
        <a:p>
          <a:endParaRPr lang="en-US" sz="900"/>
        </a:p>
      </dgm:t>
    </dgm:pt>
    <dgm:pt modelId="{9D3E198B-B3B9-4D13-9D0C-89C231903FD4}" type="sibTrans" cxnId="{CA3CED83-EDDE-495E-A273-D800D75231E1}">
      <dgm:prSet/>
      <dgm:spPr/>
      <dgm:t>
        <a:bodyPr/>
        <a:lstStyle/>
        <a:p>
          <a:endParaRPr lang="en-US" sz="900"/>
        </a:p>
      </dgm:t>
    </dgm:pt>
    <dgm:pt modelId="{C7113420-9CCD-4EF5-A2BF-9C2AC13DA10F}">
      <dgm:prSet custT="1"/>
      <dgm:spPr/>
      <dgm:t>
        <a:bodyPr/>
        <a:lstStyle/>
        <a:p>
          <a:r>
            <a:rPr lang="en-US" sz="1100"/>
            <a:t>Carcinogen</a:t>
          </a:r>
        </a:p>
      </dgm:t>
    </dgm:pt>
    <dgm:pt modelId="{2C7EA269-F185-46DE-9B69-7A2198D0C117}" type="parTrans" cxnId="{8E6F32BF-7480-4835-ADCC-61EE8500E9CC}">
      <dgm:prSet/>
      <dgm:spPr/>
      <dgm:t>
        <a:bodyPr/>
        <a:lstStyle/>
        <a:p>
          <a:endParaRPr lang="en-US" sz="900"/>
        </a:p>
      </dgm:t>
    </dgm:pt>
    <dgm:pt modelId="{52ACE315-46BE-4DA0-A507-3876ACF7A22F}" type="sibTrans" cxnId="{8E6F32BF-7480-4835-ADCC-61EE8500E9CC}">
      <dgm:prSet/>
      <dgm:spPr/>
      <dgm:t>
        <a:bodyPr/>
        <a:lstStyle/>
        <a:p>
          <a:endParaRPr lang="en-US" sz="900"/>
        </a:p>
      </dgm:t>
    </dgm:pt>
    <dgm:pt modelId="{C067DA4C-A60A-4CA9-9F64-CAF7154359B7}">
      <dgm:prSet custT="1"/>
      <dgm:spPr/>
      <dgm:t>
        <a:bodyPr/>
        <a:lstStyle/>
        <a:p>
          <a:r>
            <a:rPr lang="en-US" sz="1100"/>
            <a:t>Reproductive hazard</a:t>
          </a:r>
        </a:p>
      </dgm:t>
    </dgm:pt>
    <dgm:pt modelId="{62FA2BEC-A0C9-4826-9EBB-75291B7DFA4C}" type="parTrans" cxnId="{2974AE83-03FD-4F5F-9351-F46FFB6E684D}">
      <dgm:prSet/>
      <dgm:spPr/>
      <dgm:t>
        <a:bodyPr/>
        <a:lstStyle/>
        <a:p>
          <a:endParaRPr lang="en-US" sz="900"/>
        </a:p>
      </dgm:t>
    </dgm:pt>
    <dgm:pt modelId="{2A7C5399-76B6-4347-9726-B6D98D09FB01}" type="sibTrans" cxnId="{2974AE83-03FD-4F5F-9351-F46FFB6E684D}">
      <dgm:prSet/>
      <dgm:spPr/>
      <dgm:t>
        <a:bodyPr/>
        <a:lstStyle/>
        <a:p>
          <a:endParaRPr lang="en-US" sz="900"/>
        </a:p>
      </dgm:t>
    </dgm:pt>
    <dgm:pt modelId="{108EBD83-17FF-467C-9BAD-4ECB165402E6}">
      <dgm:prSet custT="1"/>
      <dgm:spPr/>
      <dgm:t>
        <a:bodyPr/>
        <a:lstStyle/>
        <a:p>
          <a:r>
            <a:rPr lang="en-US" sz="1100"/>
            <a:t>Moderately explosive</a:t>
          </a:r>
        </a:p>
      </dgm:t>
    </dgm:pt>
    <dgm:pt modelId="{98A273B5-21D9-4832-B6F6-68002EFC77C0}" type="parTrans" cxnId="{46906CD9-AAF6-4EFB-B89E-5502EF8361B8}">
      <dgm:prSet/>
      <dgm:spPr/>
      <dgm:t>
        <a:bodyPr/>
        <a:lstStyle/>
        <a:p>
          <a:endParaRPr lang="en-US" sz="900"/>
        </a:p>
      </dgm:t>
    </dgm:pt>
    <dgm:pt modelId="{A1C7AA02-3612-4C1E-BB33-530BF87C9357}" type="sibTrans" cxnId="{46906CD9-AAF6-4EFB-B89E-5502EF8361B8}">
      <dgm:prSet/>
      <dgm:spPr/>
      <dgm:t>
        <a:bodyPr/>
        <a:lstStyle/>
        <a:p>
          <a:endParaRPr lang="en-US" sz="900"/>
        </a:p>
      </dgm:t>
    </dgm:pt>
    <dgm:pt modelId="{AF300126-59F8-4E8E-86A3-166078106D4C}">
      <dgm:prSet custT="1"/>
      <dgm:spPr/>
      <dgm:t>
        <a:bodyPr/>
        <a:lstStyle/>
        <a:p>
          <a:r>
            <a:rPr lang="en-US" sz="1100"/>
            <a:t>Highly flammable and reactive  NOT time sensitive</a:t>
          </a:r>
        </a:p>
      </dgm:t>
    </dgm:pt>
    <dgm:pt modelId="{208500EE-2746-4A2F-9DB9-DAB9B5102C8B}" type="parTrans" cxnId="{3982D32C-5422-41C2-8671-77C82CC1AEC1}">
      <dgm:prSet/>
      <dgm:spPr/>
      <dgm:t>
        <a:bodyPr/>
        <a:lstStyle/>
        <a:p>
          <a:endParaRPr lang="en-US" sz="900"/>
        </a:p>
      </dgm:t>
    </dgm:pt>
    <dgm:pt modelId="{A18E7ADC-F0FC-4654-8769-6DD0DB6DD8AE}" type="sibTrans" cxnId="{3982D32C-5422-41C2-8671-77C82CC1AEC1}">
      <dgm:prSet/>
      <dgm:spPr/>
      <dgm:t>
        <a:bodyPr/>
        <a:lstStyle/>
        <a:p>
          <a:endParaRPr lang="en-US" sz="900"/>
        </a:p>
      </dgm:t>
    </dgm:pt>
    <dgm:pt modelId="{28FE6A96-F09C-420C-ACAE-489829B3F40F}">
      <dgm:prSet custT="1"/>
      <dgm:spPr/>
      <dgm:t>
        <a:bodyPr/>
        <a:lstStyle/>
        <a:p>
          <a:r>
            <a:rPr lang="en-US" sz="1100"/>
            <a:t>Pyrophoric</a:t>
          </a:r>
        </a:p>
      </dgm:t>
    </dgm:pt>
    <dgm:pt modelId="{A35834A1-F170-490C-8DDC-C724F3637BCE}" type="parTrans" cxnId="{988455A1-D8F5-434E-9252-66228B97FFEC}">
      <dgm:prSet/>
      <dgm:spPr/>
      <dgm:t>
        <a:bodyPr/>
        <a:lstStyle/>
        <a:p>
          <a:endParaRPr lang="en-US" sz="900"/>
        </a:p>
      </dgm:t>
    </dgm:pt>
    <dgm:pt modelId="{FAFC16F8-AEDE-419E-9A64-79BDC2F2E17A}" type="sibTrans" cxnId="{988455A1-D8F5-434E-9252-66228B97FFEC}">
      <dgm:prSet/>
      <dgm:spPr/>
      <dgm:t>
        <a:bodyPr/>
        <a:lstStyle/>
        <a:p>
          <a:endParaRPr lang="en-US" sz="900"/>
        </a:p>
      </dgm:t>
    </dgm:pt>
    <dgm:pt modelId="{AD885FB8-E4B2-4718-9C6F-8143ACF0449C}">
      <dgm:prSet custT="1"/>
      <dgm:spPr/>
      <dgm:t>
        <a:bodyPr/>
        <a:lstStyle/>
        <a:p>
          <a:r>
            <a:rPr lang="en-US" sz="1100"/>
            <a:t>Biological moderate hazard material</a:t>
          </a:r>
        </a:p>
      </dgm:t>
    </dgm:pt>
    <dgm:pt modelId="{F3D852EE-7CFF-4E63-AEED-DE9E2E303A7E}" type="parTrans" cxnId="{64B91F42-412E-4855-8E53-3DC475B83E90}">
      <dgm:prSet/>
      <dgm:spPr/>
      <dgm:t>
        <a:bodyPr/>
        <a:lstStyle/>
        <a:p>
          <a:endParaRPr lang="en-US" sz="900"/>
        </a:p>
      </dgm:t>
    </dgm:pt>
    <dgm:pt modelId="{59DF81F9-2CA2-4357-944B-EA5F3DBBEC5A}" type="sibTrans" cxnId="{64B91F42-412E-4855-8E53-3DC475B83E90}">
      <dgm:prSet/>
      <dgm:spPr/>
      <dgm:t>
        <a:bodyPr/>
        <a:lstStyle/>
        <a:p>
          <a:endParaRPr lang="en-US" sz="900"/>
        </a:p>
      </dgm:t>
    </dgm:pt>
    <dgm:pt modelId="{83B5ED5E-B536-4510-9462-F4B04B44A112}">
      <dgm:prSet custT="1"/>
      <dgm:spPr/>
      <dgm:t>
        <a:bodyPr/>
        <a:lstStyle/>
        <a:p>
          <a:r>
            <a:rPr lang="en-US" sz="1100"/>
            <a:t>Toxic with skin absorption</a:t>
          </a:r>
        </a:p>
      </dgm:t>
    </dgm:pt>
    <dgm:pt modelId="{B5F6730B-C5F3-42AD-92E0-A74DD3E3BCDF}" type="parTrans" cxnId="{5342D401-7F7B-448F-8390-232910B33E33}">
      <dgm:prSet/>
      <dgm:spPr/>
      <dgm:t>
        <a:bodyPr/>
        <a:lstStyle/>
        <a:p>
          <a:endParaRPr lang="en-US" sz="900"/>
        </a:p>
      </dgm:t>
    </dgm:pt>
    <dgm:pt modelId="{EA70C2E9-1E1F-4785-93AA-7E1F2C09ACF1}" type="sibTrans" cxnId="{5342D401-7F7B-448F-8390-232910B33E33}">
      <dgm:prSet/>
      <dgm:spPr/>
      <dgm:t>
        <a:bodyPr/>
        <a:lstStyle/>
        <a:p>
          <a:endParaRPr lang="en-US" sz="900"/>
        </a:p>
      </dgm:t>
    </dgm:pt>
    <dgm:pt modelId="{8D116DC9-E12F-41B0-9209-E72D7278DE2F}">
      <dgm:prSet custT="1"/>
      <dgm:spPr/>
      <dgm:t>
        <a:bodyPr/>
        <a:lstStyle/>
        <a:p>
          <a:r>
            <a:rPr lang="en-US" sz="1100"/>
            <a:t>Highly toxic</a:t>
          </a:r>
        </a:p>
      </dgm:t>
    </dgm:pt>
    <dgm:pt modelId="{A7EB8E19-868F-41B4-B150-A49AB8ECB910}" type="parTrans" cxnId="{9CCFD6E8-8B6A-4E37-A389-74CEA53C8D2C}">
      <dgm:prSet/>
      <dgm:spPr/>
      <dgm:t>
        <a:bodyPr/>
        <a:lstStyle/>
        <a:p>
          <a:endParaRPr lang="en-US" sz="900"/>
        </a:p>
      </dgm:t>
    </dgm:pt>
    <dgm:pt modelId="{39BD2538-9537-437B-99A8-73C84B7CA949}" type="sibTrans" cxnId="{9CCFD6E8-8B6A-4E37-A389-74CEA53C8D2C}">
      <dgm:prSet/>
      <dgm:spPr/>
      <dgm:t>
        <a:bodyPr/>
        <a:lstStyle/>
        <a:p>
          <a:endParaRPr lang="en-US" sz="900"/>
        </a:p>
      </dgm:t>
    </dgm:pt>
    <dgm:pt modelId="{E1E90CB7-7D4E-48F6-8D64-CE01070092A5}">
      <dgm:prSet custT="1"/>
      <dgm:spPr/>
      <dgm:t>
        <a:bodyPr/>
        <a:lstStyle/>
        <a:p>
          <a:r>
            <a:rPr lang="en-US" sz="1100"/>
            <a:t>TMAH, ClF3, DMSO, Radioactive sources, Endocrine disrupters, Nanotechnology</a:t>
          </a:r>
        </a:p>
      </dgm:t>
    </dgm:pt>
    <dgm:pt modelId="{B9B42459-589C-4C01-BD28-06E8E4F97626}" type="parTrans" cxnId="{79A73A14-DB9A-43CF-9004-A67628BF2072}">
      <dgm:prSet/>
      <dgm:spPr/>
      <dgm:t>
        <a:bodyPr/>
        <a:lstStyle/>
        <a:p>
          <a:endParaRPr lang="en-US" sz="900"/>
        </a:p>
      </dgm:t>
    </dgm:pt>
    <dgm:pt modelId="{071625F9-04CD-49D7-A740-517C97F6E8BF}" type="sibTrans" cxnId="{79A73A14-DB9A-43CF-9004-A67628BF2072}">
      <dgm:prSet/>
      <dgm:spPr/>
      <dgm:t>
        <a:bodyPr/>
        <a:lstStyle/>
        <a:p>
          <a:endParaRPr lang="en-US" sz="900"/>
        </a:p>
      </dgm:t>
    </dgm:pt>
    <dgm:pt modelId="{A84C6F14-B013-412A-982D-2B5C44BA9AA7}">
      <dgm:prSet custT="1"/>
      <dgm:spPr/>
      <dgm:t>
        <a:bodyPr/>
        <a:lstStyle/>
        <a:p>
          <a:r>
            <a:rPr lang="en-US" sz="1100"/>
            <a:t>&lt;100% ingredient information</a:t>
          </a:r>
        </a:p>
      </dgm:t>
    </dgm:pt>
    <dgm:pt modelId="{CF4E63C3-4B47-40E7-B84A-74897EE11081}" type="parTrans" cxnId="{D88A7BB9-D6F2-45A2-A561-71C0CE1CAB2C}">
      <dgm:prSet/>
      <dgm:spPr/>
      <dgm:t>
        <a:bodyPr/>
        <a:lstStyle/>
        <a:p>
          <a:endParaRPr lang="en-US" sz="900"/>
        </a:p>
      </dgm:t>
    </dgm:pt>
    <dgm:pt modelId="{67584E0C-7ECE-4276-9737-AC15D6480DE7}" type="sibTrans" cxnId="{D88A7BB9-D6F2-45A2-A561-71C0CE1CAB2C}">
      <dgm:prSet/>
      <dgm:spPr/>
      <dgm:t>
        <a:bodyPr/>
        <a:lstStyle/>
        <a:p>
          <a:endParaRPr lang="en-US" sz="900"/>
        </a:p>
      </dgm:t>
    </dgm:pt>
    <dgm:pt modelId="{8BB3D2AC-7AC7-4DC4-B59D-CE06EAD9ED09}">
      <dgm:prSet custT="1"/>
      <dgm:spPr/>
      <dgm:t>
        <a:bodyPr/>
        <a:lstStyle/>
        <a:p>
          <a:r>
            <a:rPr lang="en-US" sz="1100"/>
            <a:t>Contractor turn-key project</a:t>
          </a:r>
        </a:p>
      </dgm:t>
    </dgm:pt>
    <dgm:pt modelId="{18D15977-61D2-4DEB-9E9E-7E12DB2E5AD4}" type="parTrans" cxnId="{25B25985-C662-4CD4-8215-B5590ABD8F91}">
      <dgm:prSet/>
      <dgm:spPr/>
      <dgm:t>
        <a:bodyPr/>
        <a:lstStyle/>
        <a:p>
          <a:endParaRPr lang="en-US" sz="900"/>
        </a:p>
      </dgm:t>
    </dgm:pt>
    <dgm:pt modelId="{40D20747-CFED-47F8-A05D-581DC0CEA02B}" type="sibTrans" cxnId="{25B25985-C662-4CD4-8215-B5590ABD8F91}">
      <dgm:prSet/>
      <dgm:spPr/>
      <dgm:t>
        <a:bodyPr/>
        <a:lstStyle/>
        <a:p>
          <a:endParaRPr lang="en-US" sz="900"/>
        </a:p>
      </dgm:t>
    </dgm:pt>
    <dgm:pt modelId="{A1C71EA4-C711-4368-A646-4380124CF6FA}">
      <dgm:prSet custT="1"/>
      <dgm:spPr/>
      <dgm:t>
        <a:bodyPr/>
        <a:lstStyle/>
        <a:p>
          <a:r>
            <a:rPr lang="en-US" sz="1100"/>
            <a:t>Facilities – </a:t>
          </a:r>
        </a:p>
        <a:p>
          <a:r>
            <a:rPr lang="en-US" sz="1100"/>
            <a:t>non- process area</a:t>
          </a:r>
        </a:p>
      </dgm:t>
    </dgm:pt>
    <dgm:pt modelId="{DA8B96FD-D1EF-4CBA-AFE3-6129E82AD352}" type="parTrans" cxnId="{0600A5C5-25B7-4CC2-94FD-D7C2840C2FF6}">
      <dgm:prSet/>
      <dgm:spPr/>
      <dgm:t>
        <a:bodyPr/>
        <a:lstStyle/>
        <a:p>
          <a:endParaRPr lang="en-US" sz="900"/>
        </a:p>
      </dgm:t>
    </dgm:pt>
    <dgm:pt modelId="{3E678BEF-2F79-4529-8C87-2F08CDB00195}" type="sibTrans" cxnId="{0600A5C5-25B7-4CC2-94FD-D7C2840C2FF6}">
      <dgm:prSet/>
      <dgm:spPr/>
      <dgm:t>
        <a:bodyPr/>
        <a:lstStyle/>
        <a:p>
          <a:endParaRPr lang="en-US" sz="900"/>
        </a:p>
      </dgm:t>
    </dgm:pt>
    <dgm:pt modelId="{8FD6BB4E-F1D6-4971-9A2F-2D2E1B4E33DF}">
      <dgm:prSet custT="1"/>
      <dgm:spPr/>
      <dgm:t>
        <a:bodyPr/>
        <a:lstStyle/>
        <a:p>
          <a:r>
            <a:rPr lang="en-US" sz="1100"/>
            <a:t>Cleaning/janitorial/ housekeeping</a:t>
          </a:r>
        </a:p>
      </dgm:t>
    </dgm:pt>
    <dgm:pt modelId="{3E2FEBEA-5497-4F57-A889-66882E0BF2D7}" type="parTrans" cxnId="{C4261B48-90ED-4F22-95F1-517793B7C95A}">
      <dgm:prSet/>
      <dgm:spPr/>
      <dgm:t>
        <a:bodyPr/>
        <a:lstStyle/>
        <a:p>
          <a:endParaRPr lang="en-US" sz="900"/>
        </a:p>
      </dgm:t>
    </dgm:pt>
    <dgm:pt modelId="{CB418A8A-FA21-4461-A0F4-A2446CFB06E6}" type="sibTrans" cxnId="{C4261B48-90ED-4F22-95F1-517793B7C95A}">
      <dgm:prSet/>
      <dgm:spPr/>
      <dgm:t>
        <a:bodyPr/>
        <a:lstStyle/>
        <a:p>
          <a:endParaRPr lang="en-US" sz="900"/>
        </a:p>
      </dgm:t>
    </dgm:pt>
    <dgm:pt modelId="{743F690D-38AB-41BD-94C8-47B2987F8F45}">
      <dgm:prSet custT="1"/>
      <dgm:spPr/>
      <dgm:t>
        <a:bodyPr/>
        <a:lstStyle/>
        <a:p>
          <a:r>
            <a:rPr lang="en-US" sz="1100"/>
            <a:t>General consumer products</a:t>
          </a:r>
        </a:p>
      </dgm:t>
    </dgm:pt>
    <dgm:pt modelId="{73810A8C-5DAB-4889-8A4F-9693BB27A262}" type="parTrans" cxnId="{F2EFF46C-B166-4DF9-A223-F77978BF4B54}">
      <dgm:prSet/>
      <dgm:spPr/>
      <dgm:t>
        <a:bodyPr/>
        <a:lstStyle/>
        <a:p>
          <a:endParaRPr lang="en-US" sz="900"/>
        </a:p>
      </dgm:t>
    </dgm:pt>
    <dgm:pt modelId="{09024C9B-D6D0-48BA-95B3-23851B980B45}" type="sibTrans" cxnId="{F2EFF46C-B166-4DF9-A223-F77978BF4B54}">
      <dgm:prSet/>
      <dgm:spPr/>
      <dgm:t>
        <a:bodyPr/>
        <a:lstStyle/>
        <a:p>
          <a:endParaRPr lang="en-US" sz="900"/>
        </a:p>
      </dgm:t>
    </dgm:pt>
    <dgm:pt modelId="{82653CDA-46EB-4684-B909-7A99A994D7AB}">
      <dgm:prSet custT="1"/>
      <dgm:spPr/>
      <dgm:t>
        <a:bodyPr/>
        <a:lstStyle/>
        <a:p>
          <a:r>
            <a:rPr lang="en-US" sz="1100"/>
            <a:t>Lab use only</a:t>
          </a:r>
        </a:p>
      </dgm:t>
    </dgm:pt>
    <dgm:pt modelId="{15862C33-A765-4182-8EFE-59011962A810}" type="parTrans" cxnId="{37F0957A-DCD4-45BE-B4E8-2A3F9BD65B54}">
      <dgm:prSet/>
      <dgm:spPr/>
      <dgm:t>
        <a:bodyPr/>
        <a:lstStyle/>
        <a:p>
          <a:endParaRPr lang="en-US" sz="900"/>
        </a:p>
      </dgm:t>
    </dgm:pt>
    <dgm:pt modelId="{36176DCE-29C3-4920-AA5C-269E634E7C93}" type="sibTrans" cxnId="{37F0957A-DCD4-45BE-B4E8-2A3F9BD65B54}">
      <dgm:prSet/>
      <dgm:spPr/>
      <dgm:t>
        <a:bodyPr/>
        <a:lstStyle/>
        <a:p>
          <a:endParaRPr lang="en-US" sz="900"/>
        </a:p>
      </dgm:t>
    </dgm:pt>
    <dgm:pt modelId="{B45DAAE9-0280-480B-BC55-81E98C46AE3E}">
      <dgm:prSet custT="1"/>
      <dgm:spPr/>
      <dgm:t>
        <a:bodyPr/>
        <a:lstStyle/>
        <a:p>
          <a:r>
            <a:rPr lang="en-US" sz="1100"/>
            <a:t>Contains a TI RCM</a:t>
          </a:r>
        </a:p>
      </dgm:t>
    </dgm:pt>
    <dgm:pt modelId="{DBA81EC0-DBAD-461C-B909-0B3375D7E371}" type="parTrans" cxnId="{CB3E850B-EA3A-451E-9B44-C33134ECDBC1}">
      <dgm:prSet/>
      <dgm:spPr/>
      <dgm:t>
        <a:bodyPr/>
        <a:lstStyle/>
        <a:p>
          <a:endParaRPr lang="en-US" sz="900"/>
        </a:p>
      </dgm:t>
    </dgm:pt>
    <dgm:pt modelId="{EE687ABC-6DBC-4861-8753-D747DEBCFEBC}" type="sibTrans" cxnId="{CB3E850B-EA3A-451E-9B44-C33134ECDBC1}">
      <dgm:prSet/>
      <dgm:spPr/>
      <dgm:t>
        <a:bodyPr/>
        <a:lstStyle/>
        <a:p>
          <a:endParaRPr lang="en-US" sz="900"/>
        </a:p>
      </dgm:t>
    </dgm:pt>
    <dgm:pt modelId="{B4B71FCD-42DE-4543-BE79-1E91BB92B8A8}">
      <dgm:prSet custT="1"/>
      <dgm:spPr/>
      <dgm:t>
        <a:bodyPr/>
        <a:lstStyle/>
        <a:p>
          <a:r>
            <a:rPr lang="en-US" sz="1100"/>
            <a:t>Radioactive neutron emiiting </a:t>
          </a:r>
        </a:p>
      </dgm:t>
    </dgm:pt>
    <dgm:pt modelId="{98E5DCAF-637F-46BB-9E62-596056FF5430}" type="parTrans" cxnId="{7B059DDA-6093-4BD3-80FE-2EB3BA6AD33B}">
      <dgm:prSet/>
      <dgm:spPr/>
      <dgm:t>
        <a:bodyPr/>
        <a:lstStyle/>
        <a:p>
          <a:endParaRPr lang="en-US" sz="900"/>
        </a:p>
      </dgm:t>
    </dgm:pt>
    <dgm:pt modelId="{0C69CC3E-FC2B-4F03-A552-E0C79EB1C75D}" type="sibTrans" cxnId="{7B059DDA-6093-4BD3-80FE-2EB3BA6AD33B}">
      <dgm:prSet/>
      <dgm:spPr/>
      <dgm:t>
        <a:bodyPr/>
        <a:lstStyle/>
        <a:p>
          <a:endParaRPr lang="en-US" sz="900"/>
        </a:p>
      </dgm:t>
    </dgm:pt>
    <dgm:pt modelId="{F9169CCE-8C3B-4A36-B1BB-2093F9350849}">
      <dgm:prSet custT="1"/>
      <dgm:spPr/>
      <dgm:t>
        <a:bodyPr/>
        <a:lstStyle/>
        <a:p>
          <a:r>
            <a:rPr lang="en-US" sz="1100"/>
            <a:t>Biological high hazard material</a:t>
          </a:r>
          <a:endParaRPr lang="en-US" sz="900"/>
        </a:p>
      </dgm:t>
    </dgm:pt>
    <dgm:pt modelId="{4888AF29-EFE1-4144-9C7E-56352211CEB2}" type="parTrans" cxnId="{CBC58B0B-627E-4E21-AFE9-726327CFC533}">
      <dgm:prSet/>
      <dgm:spPr/>
      <dgm:t>
        <a:bodyPr/>
        <a:lstStyle/>
        <a:p>
          <a:endParaRPr lang="en-US" sz="900"/>
        </a:p>
      </dgm:t>
    </dgm:pt>
    <dgm:pt modelId="{099268BB-DDA8-4E8C-A718-D29AE6E2E490}" type="sibTrans" cxnId="{CBC58B0B-627E-4E21-AFE9-726327CFC533}">
      <dgm:prSet/>
      <dgm:spPr/>
      <dgm:t>
        <a:bodyPr/>
        <a:lstStyle/>
        <a:p>
          <a:endParaRPr lang="en-US" sz="900"/>
        </a:p>
      </dgm:t>
    </dgm:pt>
    <dgm:pt modelId="{C1560878-CA40-4A0D-8F5D-859AC62129F2}">
      <dgm:prSet custT="1"/>
      <dgm:spPr/>
      <dgm:t>
        <a:bodyPr/>
        <a:lstStyle/>
        <a:p>
          <a:r>
            <a:rPr lang="en-US" sz="1100"/>
            <a:t>Highly explosive</a:t>
          </a:r>
        </a:p>
      </dgm:t>
    </dgm:pt>
    <dgm:pt modelId="{008D6DCD-608D-42E4-BD55-29CDEB6A1CB6}" type="parTrans" cxnId="{AA1B6578-4F69-4DEE-BF31-A7D569A60BC6}">
      <dgm:prSet/>
      <dgm:spPr/>
      <dgm:t>
        <a:bodyPr/>
        <a:lstStyle/>
        <a:p>
          <a:endParaRPr lang="en-US" sz="900"/>
        </a:p>
      </dgm:t>
    </dgm:pt>
    <dgm:pt modelId="{8F7D7A4F-CA23-419E-BFBF-CF4D1205E50D}" type="sibTrans" cxnId="{AA1B6578-4F69-4DEE-BF31-A7D569A60BC6}">
      <dgm:prSet/>
      <dgm:spPr/>
      <dgm:t>
        <a:bodyPr/>
        <a:lstStyle/>
        <a:p>
          <a:endParaRPr lang="en-US" sz="900"/>
        </a:p>
      </dgm:t>
    </dgm:pt>
    <dgm:pt modelId="{09F5AA42-0C45-45BC-81A6-28ADE74FCED4}">
      <dgm:prSet custT="1"/>
      <dgm:spPr/>
      <dgm:t>
        <a:bodyPr/>
        <a:lstStyle/>
        <a:p>
          <a:r>
            <a:rPr lang="en-US" sz="1100"/>
            <a:t>Highly flammable and reactive and time sensitive</a:t>
          </a:r>
        </a:p>
      </dgm:t>
    </dgm:pt>
    <dgm:pt modelId="{96F53236-F392-4E6E-8E28-B5C0CD2861F3}" type="parTrans" cxnId="{3D00C678-958F-4084-80C4-15747ECEC889}">
      <dgm:prSet/>
      <dgm:spPr/>
      <dgm:t>
        <a:bodyPr/>
        <a:lstStyle/>
        <a:p>
          <a:endParaRPr lang="en-US" sz="900"/>
        </a:p>
      </dgm:t>
    </dgm:pt>
    <dgm:pt modelId="{660D9F47-433A-4839-8C6D-2D63423FA863}" type="sibTrans" cxnId="{3D00C678-958F-4084-80C4-15747ECEC889}">
      <dgm:prSet/>
      <dgm:spPr/>
      <dgm:t>
        <a:bodyPr/>
        <a:lstStyle/>
        <a:p>
          <a:endParaRPr lang="en-US" sz="900"/>
        </a:p>
      </dgm:t>
    </dgm:pt>
    <dgm:pt modelId="{2F88ADC1-EE21-4DCB-B5AA-1E3ED1315AE8}">
      <dgm:prSet custT="1"/>
      <dgm:spPr>
        <a:noFill/>
        <a:ln w="57150">
          <a:solidFill>
            <a:schemeClr val="tx2">
              <a:lumMod val="60000"/>
              <a:lumOff val="40000"/>
            </a:schemeClr>
          </a:solidFill>
        </a:ln>
      </dgm:spPr>
      <dgm:t>
        <a:bodyPr/>
        <a:lstStyle/>
        <a:p>
          <a:r>
            <a:rPr lang="en-US" sz="1100">
              <a:solidFill>
                <a:sysClr val="windowText" lastClr="000000"/>
              </a:solidFill>
            </a:rPr>
            <a:t>Does not meet Category 1 or Category 2</a:t>
          </a:r>
          <a:r>
            <a:rPr lang="en-US" sz="1000">
              <a:solidFill>
                <a:sysClr val="windowText" lastClr="000000"/>
              </a:solidFill>
            </a:rPr>
            <a:t> </a:t>
          </a:r>
        </a:p>
      </dgm:t>
    </dgm:pt>
    <dgm:pt modelId="{77CC83E3-6C78-430C-BC24-1210B71C9B66}" type="parTrans" cxnId="{25CBB32E-0171-49C0-8787-0AD35FF40F73}">
      <dgm:prSet/>
      <dgm:spPr/>
      <dgm:t>
        <a:bodyPr/>
        <a:lstStyle/>
        <a:p>
          <a:endParaRPr lang="en-US"/>
        </a:p>
      </dgm:t>
    </dgm:pt>
    <dgm:pt modelId="{15E49E77-7BCA-4A04-8A0D-92A6CDF87DF1}" type="sibTrans" cxnId="{25CBB32E-0171-49C0-8787-0AD35FF40F73}">
      <dgm:prSet/>
      <dgm:spPr/>
      <dgm:t>
        <a:bodyPr/>
        <a:lstStyle/>
        <a:p>
          <a:endParaRPr lang="en-US"/>
        </a:p>
      </dgm:t>
    </dgm:pt>
    <dgm:pt modelId="{A38385AB-80AD-48A6-A397-AB254261031F}">
      <dgm:prSet custT="1"/>
      <dgm:spPr/>
      <dgm:t>
        <a:bodyPr/>
        <a:lstStyle/>
        <a:p>
          <a:r>
            <a:rPr lang="en-US" sz="1100"/>
            <a:t>Category 3</a:t>
          </a:r>
        </a:p>
      </dgm:t>
    </dgm:pt>
    <dgm:pt modelId="{ABA3962C-A337-42F8-B2D6-51261A3FD5C7}" type="parTrans" cxnId="{7C1321DA-4FF2-4426-9A38-001D17C701EF}">
      <dgm:prSet/>
      <dgm:spPr/>
      <dgm:t>
        <a:bodyPr/>
        <a:lstStyle/>
        <a:p>
          <a:endParaRPr lang="en-US"/>
        </a:p>
      </dgm:t>
    </dgm:pt>
    <dgm:pt modelId="{A9988CAF-0EA3-432C-944D-5A6D3C37B031}" type="sibTrans" cxnId="{7C1321DA-4FF2-4426-9A38-001D17C701EF}">
      <dgm:prSet/>
      <dgm:spPr/>
      <dgm:t>
        <a:bodyPr/>
        <a:lstStyle/>
        <a:p>
          <a:endParaRPr lang="en-US"/>
        </a:p>
      </dgm:t>
    </dgm:pt>
    <dgm:pt modelId="{C538726C-EBAF-4E60-B2CE-6A200ACE65CA}">
      <dgm:prSet custT="1"/>
      <dgm:spPr/>
      <dgm:t>
        <a:bodyPr/>
        <a:lstStyle/>
        <a:p>
          <a:r>
            <a:rPr lang="en-US" sz="1100"/>
            <a:t>Horizon issue</a:t>
          </a:r>
        </a:p>
        <a:p>
          <a:endParaRPr lang="en-US" sz="1100"/>
        </a:p>
      </dgm:t>
    </dgm:pt>
    <dgm:pt modelId="{41DD3CA9-43DE-4519-BA59-795A146F56D8}" type="parTrans" cxnId="{BB008612-910C-46DA-9857-0DEC2A5B8F81}">
      <dgm:prSet/>
      <dgm:spPr/>
      <dgm:t>
        <a:bodyPr/>
        <a:lstStyle/>
        <a:p>
          <a:endParaRPr lang="en-US"/>
        </a:p>
      </dgm:t>
    </dgm:pt>
    <dgm:pt modelId="{34FFE3EF-C41C-4EB7-B74F-3864B346A2C2}" type="sibTrans" cxnId="{BB008612-910C-46DA-9857-0DEC2A5B8F81}">
      <dgm:prSet/>
      <dgm:spPr/>
      <dgm:t>
        <a:bodyPr/>
        <a:lstStyle/>
        <a:p>
          <a:endParaRPr lang="en-US"/>
        </a:p>
      </dgm:t>
    </dgm:pt>
    <dgm:pt modelId="{A2E3BE03-A2B3-4307-8548-392386131C2A}" type="pres">
      <dgm:prSet presAssocID="{0A30C9EA-AC23-4BC3-9EF7-6D74537A4195}" presName="diagram" presStyleCnt="0">
        <dgm:presLayoutVars>
          <dgm:chPref val="1"/>
          <dgm:dir/>
          <dgm:animOne val="branch"/>
          <dgm:animLvl val="lvl"/>
          <dgm:resizeHandles/>
        </dgm:presLayoutVars>
      </dgm:prSet>
      <dgm:spPr/>
    </dgm:pt>
    <dgm:pt modelId="{6D51008F-5046-4B04-8D92-897A69E2CF47}" type="pres">
      <dgm:prSet presAssocID="{67FAE0D1-35B1-4690-B966-4C97F6F11F32}" presName="root" presStyleCnt="0"/>
      <dgm:spPr/>
    </dgm:pt>
    <dgm:pt modelId="{C7EBB966-7B9E-4F21-ABFE-699D6E3064E6}" type="pres">
      <dgm:prSet presAssocID="{67FAE0D1-35B1-4690-B966-4C97F6F11F32}" presName="rootComposite" presStyleCnt="0"/>
      <dgm:spPr/>
    </dgm:pt>
    <dgm:pt modelId="{8D095244-4569-403B-B481-F91EE395EBF5}" type="pres">
      <dgm:prSet presAssocID="{67FAE0D1-35B1-4690-B966-4C97F6F11F32}" presName="rootText" presStyleLbl="node1" presStyleIdx="0" presStyleCnt="4" custScaleX="196556"/>
      <dgm:spPr/>
    </dgm:pt>
    <dgm:pt modelId="{D87570D2-BB75-4A39-8230-7930F0AA836F}" type="pres">
      <dgm:prSet presAssocID="{67FAE0D1-35B1-4690-B966-4C97F6F11F32}" presName="rootConnector" presStyleLbl="node1" presStyleIdx="0" presStyleCnt="4"/>
      <dgm:spPr/>
    </dgm:pt>
    <dgm:pt modelId="{8755E13B-6907-47B6-A12D-D6D3745D6046}" type="pres">
      <dgm:prSet presAssocID="{67FAE0D1-35B1-4690-B966-4C97F6F11F32}" presName="childShape" presStyleCnt="0"/>
      <dgm:spPr/>
    </dgm:pt>
    <dgm:pt modelId="{F660FA2C-8ACE-4AC4-8228-8A997F6EDC77}" type="pres">
      <dgm:prSet presAssocID="{18D15977-61D2-4DEB-9E9E-7E12DB2E5AD4}" presName="Name13" presStyleLbl="parChTrans1D2" presStyleIdx="0" presStyleCnt="23"/>
      <dgm:spPr/>
    </dgm:pt>
    <dgm:pt modelId="{9CA47761-0277-4854-8677-818C01B59DBA}" type="pres">
      <dgm:prSet presAssocID="{8BB3D2AC-7AC7-4DC4-B59D-CE06EAD9ED09}" presName="childText" presStyleLbl="bgAcc1" presStyleIdx="0" presStyleCnt="23" custScaleX="350216" custScaleY="161051">
        <dgm:presLayoutVars>
          <dgm:bulletEnabled val="1"/>
        </dgm:presLayoutVars>
      </dgm:prSet>
      <dgm:spPr/>
    </dgm:pt>
    <dgm:pt modelId="{CF0E5D52-B495-4662-B24F-F49CD815451E}" type="pres">
      <dgm:prSet presAssocID="{DA8B96FD-D1EF-4CBA-AFE3-6129E82AD352}" presName="Name13" presStyleLbl="parChTrans1D2" presStyleIdx="1" presStyleCnt="23"/>
      <dgm:spPr/>
    </dgm:pt>
    <dgm:pt modelId="{E9871A6D-3E2D-4885-A0F4-0F9BD137597C}" type="pres">
      <dgm:prSet presAssocID="{A1C71EA4-C711-4368-A646-4380124CF6FA}" presName="childText" presStyleLbl="bgAcc1" presStyleIdx="1" presStyleCnt="23" custScaleX="318524" custScaleY="161051">
        <dgm:presLayoutVars>
          <dgm:bulletEnabled val="1"/>
        </dgm:presLayoutVars>
      </dgm:prSet>
      <dgm:spPr/>
    </dgm:pt>
    <dgm:pt modelId="{82604479-6E2D-4CCD-A181-81828A091377}" type="pres">
      <dgm:prSet presAssocID="{3E2FEBEA-5497-4F57-A889-66882E0BF2D7}" presName="Name13" presStyleLbl="parChTrans1D2" presStyleIdx="2" presStyleCnt="23"/>
      <dgm:spPr/>
    </dgm:pt>
    <dgm:pt modelId="{327162F9-DF54-4193-A538-D60D422FE54B}" type="pres">
      <dgm:prSet presAssocID="{8FD6BB4E-F1D6-4971-9A2F-2D2E1B4E33DF}" presName="childText" presStyleLbl="bgAcc1" presStyleIdx="2" presStyleCnt="23" custScaleX="324732" custScaleY="161051">
        <dgm:presLayoutVars>
          <dgm:bulletEnabled val="1"/>
        </dgm:presLayoutVars>
      </dgm:prSet>
      <dgm:spPr/>
    </dgm:pt>
    <dgm:pt modelId="{F942CD26-9CE2-4AC2-A901-7CCBAD7A4E97}" type="pres">
      <dgm:prSet presAssocID="{73810A8C-5DAB-4889-8A4F-9693BB27A262}" presName="Name13" presStyleLbl="parChTrans1D2" presStyleIdx="3" presStyleCnt="23"/>
      <dgm:spPr/>
    </dgm:pt>
    <dgm:pt modelId="{4BBE5AE3-651B-4FF9-86E7-D540D7465360}" type="pres">
      <dgm:prSet presAssocID="{743F690D-38AB-41BD-94C8-47B2987F8F45}" presName="childText" presStyleLbl="bgAcc1" presStyleIdx="3" presStyleCnt="23" custScaleX="322771" custScaleY="161051">
        <dgm:presLayoutVars>
          <dgm:bulletEnabled val="1"/>
        </dgm:presLayoutVars>
      </dgm:prSet>
      <dgm:spPr/>
    </dgm:pt>
    <dgm:pt modelId="{E1D030AF-DE8C-40BD-A2AD-4D4BF1100A87}" type="pres">
      <dgm:prSet presAssocID="{15862C33-A765-4182-8EFE-59011962A810}" presName="Name13" presStyleLbl="parChTrans1D2" presStyleIdx="4" presStyleCnt="23"/>
      <dgm:spPr/>
    </dgm:pt>
    <dgm:pt modelId="{42EDE6F6-C745-464E-ACC4-BC0EEB238B3D}" type="pres">
      <dgm:prSet presAssocID="{82653CDA-46EB-4684-B909-7A99A994D7AB}" presName="childText" presStyleLbl="bgAcc1" presStyleIdx="4" presStyleCnt="23" custScaleX="301535" custScaleY="161051">
        <dgm:presLayoutVars>
          <dgm:bulletEnabled val="1"/>
        </dgm:presLayoutVars>
      </dgm:prSet>
      <dgm:spPr/>
    </dgm:pt>
    <dgm:pt modelId="{B7D57504-622E-4F61-80B3-A241D923F51F}" type="pres">
      <dgm:prSet presAssocID="{BBF50F43-23DA-4D4C-99AA-9CDF76E0378E}" presName="root" presStyleCnt="0"/>
      <dgm:spPr/>
    </dgm:pt>
    <dgm:pt modelId="{F39CDBBE-887B-4BCB-866E-89877E69F8E5}" type="pres">
      <dgm:prSet presAssocID="{BBF50F43-23DA-4D4C-99AA-9CDF76E0378E}" presName="rootComposite" presStyleCnt="0"/>
      <dgm:spPr/>
    </dgm:pt>
    <dgm:pt modelId="{EA9AE9E4-7035-47EB-BC91-59B3C8BB52B4}" type="pres">
      <dgm:prSet presAssocID="{BBF50F43-23DA-4D4C-99AA-9CDF76E0378E}" presName="rootText" presStyleLbl="node1" presStyleIdx="1" presStyleCnt="4" custScaleX="226910"/>
      <dgm:spPr/>
    </dgm:pt>
    <dgm:pt modelId="{900AE88C-31FF-4740-9083-262AE09F06EE}" type="pres">
      <dgm:prSet presAssocID="{BBF50F43-23DA-4D4C-99AA-9CDF76E0378E}" presName="rootConnector" presStyleLbl="node1" presStyleIdx="1" presStyleCnt="4"/>
      <dgm:spPr/>
    </dgm:pt>
    <dgm:pt modelId="{5F291E27-E44E-4230-97F5-3D578DB9B5EC}" type="pres">
      <dgm:prSet presAssocID="{BBF50F43-23DA-4D4C-99AA-9CDF76E0378E}" presName="childShape" presStyleCnt="0"/>
      <dgm:spPr/>
    </dgm:pt>
    <dgm:pt modelId="{AE4B0A69-51B0-4D4D-AB1D-ACCA1099F842}" type="pres">
      <dgm:prSet presAssocID="{DBA81EC0-DBAD-461C-B909-0B3375D7E371}" presName="Name13" presStyleLbl="parChTrans1D2" presStyleIdx="5" presStyleCnt="23"/>
      <dgm:spPr/>
    </dgm:pt>
    <dgm:pt modelId="{87B6C96C-E9B4-47B1-8637-CA23D9B65264}" type="pres">
      <dgm:prSet presAssocID="{B45DAAE9-0280-480B-BC55-81E98C46AE3E}" presName="childText" presStyleLbl="bgAcc1" presStyleIdx="5" presStyleCnt="23" custScaleX="394809" custScaleY="161051">
        <dgm:presLayoutVars>
          <dgm:bulletEnabled val="1"/>
        </dgm:presLayoutVars>
      </dgm:prSet>
      <dgm:spPr/>
    </dgm:pt>
    <dgm:pt modelId="{AD4C7EC8-1F0C-4986-9E89-B00D0E5CE494}" type="pres">
      <dgm:prSet presAssocID="{98E5DCAF-637F-46BB-9E62-596056FF5430}" presName="Name13" presStyleLbl="parChTrans1D2" presStyleIdx="6" presStyleCnt="23"/>
      <dgm:spPr/>
    </dgm:pt>
    <dgm:pt modelId="{0D905B10-F80D-45B1-9B8A-FBBE6191A2D5}" type="pres">
      <dgm:prSet presAssocID="{B4B71FCD-42DE-4543-BE79-1E91BB92B8A8}" presName="childText" presStyleLbl="bgAcc1" presStyleIdx="6" presStyleCnt="23" custScaleX="405460" custScaleY="161051">
        <dgm:presLayoutVars>
          <dgm:bulletEnabled val="1"/>
        </dgm:presLayoutVars>
      </dgm:prSet>
      <dgm:spPr/>
    </dgm:pt>
    <dgm:pt modelId="{EB74EEA7-4A72-4DFA-A336-CAB191CD04A6}" type="pres">
      <dgm:prSet presAssocID="{4888AF29-EFE1-4144-9C7E-56352211CEB2}" presName="Name13" presStyleLbl="parChTrans1D2" presStyleIdx="7" presStyleCnt="23"/>
      <dgm:spPr/>
    </dgm:pt>
    <dgm:pt modelId="{C9B082B5-87C5-49B1-84F6-8907C0199265}" type="pres">
      <dgm:prSet presAssocID="{F9169CCE-8C3B-4A36-B1BB-2093F9350849}" presName="childText" presStyleLbl="bgAcc1" presStyleIdx="7" presStyleCnt="23" custScaleX="401234" custScaleY="161051">
        <dgm:presLayoutVars>
          <dgm:bulletEnabled val="1"/>
        </dgm:presLayoutVars>
      </dgm:prSet>
      <dgm:spPr/>
    </dgm:pt>
    <dgm:pt modelId="{66CFC937-3F2E-4446-9043-E3067E0908CE}" type="pres">
      <dgm:prSet presAssocID="{008D6DCD-608D-42E4-BD55-29CDEB6A1CB6}" presName="Name13" presStyleLbl="parChTrans1D2" presStyleIdx="8" presStyleCnt="23"/>
      <dgm:spPr/>
    </dgm:pt>
    <dgm:pt modelId="{B4823981-5735-4C27-BA55-E734547FECAC}" type="pres">
      <dgm:prSet presAssocID="{C1560878-CA40-4A0D-8F5D-859AC62129F2}" presName="childText" presStyleLbl="bgAcc1" presStyleIdx="8" presStyleCnt="23" custScaleX="403161" custScaleY="161051">
        <dgm:presLayoutVars>
          <dgm:bulletEnabled val="1"/>
        </dgm:presLayoutVars>
      </dgm:prSet>
      <dgm:spPr/>
    </dgm:pt>
    <dgm:pt modelId="{0342F922-694C-4C20-902C-DD391BDA77DA}" type="pres">
      <dgm:prSet presAssocID="{96F53236-F392-4E6E-8E28-B5C0CD2861F3}" presName="Name13" presStyleLbl="parChTrans1D2" presStyleIdx="9" presStyleCnt="23"/>
      <dgm:spPr/>
    </dgm:pt>
    <dgm:pt modelId="{6D3BB8EA-9EC5-48A2-81D0-BFED42E6DC36}" type="pres">
      <dgm:prSet presAssocID="{09F5AA42-0C45-45BC-81A6-28ADE74FCED4}" presName="childText" presStyleLbl="bgAcc1" presStyleIdx="9" presStyleCnt="23" custScaleX="417357" custScaleY="185806">
        <dgm:presLayoutVars>
          <dgm:bulletEnabled val="1"/>
        </dgm:presLayoutVars>
      </dgm:prSet>
      <dgm:spPr/>
    </dgm:pt>
    <dgm:pt modelId="{82CDA32F-7A5F-4611-B7A5-0DCC2D6E0E08}" type="pres">
      <dgm:prSet presAssocID="{413F91BB-1C6B-4445-AE58-061EC3FC7BB8}" presName="root" presStyleCnt="0"/>
      <dgm:spPr/>
    </dgm:pt>
    <dgm:pt modelId="{B09DE6E6-5B57-4C07-99AF-EF61D1FC06F6}" type="pres">
      <dgm:prSet presAssocID="{413F91BB-1C6B-4445-AE58-061EC3FC7BB8}" presName="rootComposite" presStyleCnt="0"/>
      <dgm:spPr/>
    </dgm:pt>
    <dgm:pt modelId="{FBF56D61-3A05-45E8-A2CC-735C1152B539}" type="pres">
      <dgm:prSet presAssocID="{413F91BB-1C6B-4445-AE58-061EC3FC7BB8}" presName="rootText" presStyleLbl="node1" presStyleIdx="2" presStyleCnt="4" custScaleX="264580"/>
      <dgm:spPr/>
    </dgm:pt>
    <dgm:pt modelId="{632B310A-407E-4595-847D-808C48A4A2C8}" type="pres">
      <dgm:prSet presAssocID="{413F91BB-1C6B-4445-AE58-061EC3FC7BB8}" presName="rootConnector" presStyleLbl="node1" presStyleIdx="2" presStyleCnt="4"/>
      <dgm:spPr/>
    </dgm:pt>
    <dgm:pt modelId="{B8496F8E-9B73-47A2-84D4-CBD6B83321CA}" type="pres">
      <dgm:prSet presAssocID="{413F91BB-1C6B-4445-AE58-061EC3FC7BB8}" presName="childShape" presStyleCnt="0"/>
      <dgm:spPr/>
    </dgm:pt>
    <dgm:pt modelId="{3B60E243-D56D-40F0-B453-51D553087E51}" type="pres">
      <dgm:prSet presAssocID="{098B12A2-048A-4943-81C8-0690C707203A}" presName="Name13" presStyleLbl="parChTrans1D2" presStyleIdx="10" presStyleCnt="23"/>
      <dgm:spPr/>
    </dgm:pt>
    <dgm:pt modelId="{922F7AFC-2328-4683-9A24-5C74845422C1}" type="pres">
      <dgm:prSet presAssocID="{96916860-4B79-4AA5-8277-BDA6D8890A7D}" presName="childText" presStyleLbl="bgAcc1" presStyleIdx="10" presStyleCnt="23" custScaleX="287516" custScaleY="146410">
        <dgm:presLayoutVars>
          <dgm:bulletEnabled val="1"/>
        </dgm:presLayoutVars>
      </dgm:prSet>
      <dgm:spPr/>
    </dgm:pt>
    <dgm:pt modelId="{E8709970-E845-4593-A6E5-239FC85D7360}" type="pres">
      <dgm:prSet presAssocID="{2C7EA269-F185-46DE-9B69-7A2198D0C117}" presName="Name13" presStyleLbl="parChTrans1D2" presStyleIdx="11" presStyleCnt="23"/>
      <dgm:spPr/>
    </dgm:pt>
    <dgm:pt modelId="{90CAF753-C54C-477D-8484-862579B82C01}" type="pres">
      <dgm:prSet presAssocID="{C7113420-9CCD-4EF5-A2BF-9C2AC13DA10F}" presName="childText" presStyleLbl="bgAcc1" presStyleIdx="11" presStyleCnt="23" custScaleX="300258" custScaleY="146410">
        <dgm:presLayoutVars>
          <dgm:bulletEnabled val="1"/>
        </dgm:presLayoutVars>
      </dgm:prSet>
      <dgm:spPr/>
    </dgm:pt>
    <dgm:pt modelId="{30C7335E-4963-4092-A197-1B2F46A8F578}" type="pres">
      <dgm:prSet presAssocID="{62FA2BEC-A0C9-4826-9EBB-75291B7DFA4C}" presName="Name13" presStyleLbl="parChTrans1D2" presStyleIdx="12" presStyleCnt="23"/>
      <dgm:spPr/>
    </dgm:pt>
    <dgm:pt modelId="{ACB324A3-0AEF-474A-9A39-55BAEB79A184}" type="pres">
      <dgm:prSet presAssocID="{C067DA4C-A60A-4CA9-9F64-CAF7154359B7}" presName="childText" presStyleLbl="bgAcc1" presStyleIdx="12" presStyleCnt="23" custScaleX="367198" custScaleY="177156" custLinFactNeighborX="-10144" custLinFactNeighborY="-19035">
        <dgm:presLayoutVars>
          <dgm:bulletEnabled val="1"/>
        </dgm:presLayoutVars>
      </dgm:prSet>
      <dgm:spPr/>
    </dgm:pt>
    <dgm:pt modelId="{B52720F8-9E9E-4A28-BD4A-8CA786285188}" type="pres">
      <dgm:prSet presAssocID="{98A273B5-21D9-4832-B6F6-68002EFC77C0}" presName="Name13" presStyleLbl="parChTrans1D2" presStyleIdx="13" presStyleCnt="23"/>
      <dgm:spPr/>
    </dgm:pt>
    <dgm:pt modelId="{40EC5FE5-40D6-4B11-8F2A-93DBA3DAC3E6}" type="pres">
      <dgm:prSet presAssocID="{108EBD83-17FF-467C-9BAD-4ECB165402E6}" presName="childText" presStyleLbl="bgAcc1" presStyleIdx="13" presStyleCnt="23" custScaleX="364035" custScaleY="177156">
        <dgm:presLayoutVars>
          <dgm:bulletEnabled val="1"/>
        </dgm:presLayoutVars>
      </dgm:prSet>
      <dgm:spPr/>
    </dgm:pt>
    <dgm:pt modelId="{BB7EC336-D1D8-4E5E-8422-410B9398AC9A}" type="pres">
      <dgm:prSet presAssocID="{208500EE-2746-4A2F-9DB9-DAB9B5102C8B}" presName="Name13" presStyleLbl="parChTrans1D2" presStyleIdx="14" presStyleCnt="23"/>
      <dgm:spPr/>
    </dgm:pt>
    <dgm:pt modelId="{BCFBB0D2-80E0-44FF-83D8-2FE8399D36C6}" type="pres">
      <dgm:prSet presAssocID="{AF300126-59F8-4E8E-86A3-166078106D4C}" presName="childText" presStyleLbl="bgAcc1" presStyleIdx="14" presStyleCnt="23" custScaleX="418426" custScaleY="235795">
        <dgm:presLayoutVars>
          <dgm:bulletEnabled val="1"/>
        </dgm:presLayoutVars>
      </dgm:prSet>
      <dgm:spPr/>
    </dgm:pt>
    <dgm:pt modelId="{CD23694F-1D75-4827-9FCF-6A249CDBDA68}" type="pres">
      <dgm:prSet presAssocID="{A35834A1-F170-490C-8DDC-C724F3637BCE}" presName="Name13" presStyleLbl="parChTrans1D2" presStyleIdx="15" presStyleCnt="23"/>
      <dgm:spPr/>
    </dgm:pt>
    <dgm:pt modelId="{7CC040CC-52A2-4EC5-B779-E72731E8BDBE}" type="pres">
      <dgm:prSet presAssocID="{28FE6A96-F09C-420C-ACAE-489829B3F40F}" presName="childText" presStyleLbl="bgAcc1" presStyleIdx="15" presStyleCnt="23" custScaleX="285617" custScaleY="161051">
        <dgm:presLayoutVars>
          <dgm:bulletEnabled val="1"/>
        </dgm:presLayoutVars>
      </dgm:prSet>
      <dgm:spPr/>
    </dgm:pt>
    <dgm:pt modelId="{1E0BEF00-9EE2-4DF7-90F0-7924773C1314}" type="pres">
      <dgm:prSet presAssocID="{F3D852EE-7CFF-4E63-AEED-DE9E2E303A7E}" presName="Name13" presStyleLbl="parChTrans1D2" presStyleIdx="16" presStyleCnt="23"/>
      <dgm:spPr/>
    </dgm:pt>
    <dgm:pt modelId="{CD945E74-E6D3-458F-8CA2-07AD49AEC7B4}" type="pres">
      <dgm:prSet presAssocID="{AD885FB8-E4B2-4718-9C6F-8143ACF0449C}" presName="childText" presStyleLbl="bgAcc1" presStyleIdx="16" presStyleCnt="23" custScaleX="435789" custScaleY="214359">
        <dgm:presLayoutVars>
          <dgm:bulletEnabled val="1"/>
        </dgm:presLayoutVars>
      </dgm:prSet>
      <dgm:spPr/>
    </dgm:pt>
    <dgm:pt modelId="{D277FE22-5A05-47FE-80FC-5B9255F38DC5}" type="pres">
      <dgm:prSet presAssocID="{B5F6730B-C5F3-42AD-92E0-A74DD3E3BCDF}" presName="Name13" presStyleLbl="parChTrans1D2" presStyleIdx="17" presStyleCnt="23"/>
      <dgm:spPr/>
    </dgm:pt>
    <dgm:pt modelId="{1C23D839-DA28-429D-8D4C-94A5DA26FA15}" type="pres">
      <dgm:prSet presAssocID="{83B5ED5E-B536-4510-9462-F4B04B44A112}" presName="childText" presStyleLbl="bgAcc1" presStyleIdx="17" presStyleCnt="23" custScaleX="396929" custScaleY="177156">
        <dgm:presLayoutVars>
          <dgm:bulletEnabled val="1"/>
        </dgm:presLayoutVars>
      </dgm:prSet>
      <dgm:spPr/>
    </dgm:pt>
    <dgm:pt modelId="{9B7C4AA4-1531-4274-9E9E-7398385558AA}" type="pres">
      <dgm:prSet presAssocID="{A7EB8E19-868F-41B4-B150-A49AB8ECB910}" presName="Name13" presStyleLbl="parChTrans1D2" presStyleIdx="18" presStyleCnt="23"/>
      <dgm:spPr/>
    </dgm:pt>
    <dgm:pt modelId="{8AB13F7E-40AB-491D-B328-EEA3FB34756C}" type="pres">
      <dgm:prSet presAssocID="{8D116DC9-E12F-41B0-9209-E72D7278DE2F}" presName="childText" presStyleLbl="bgAcc1" presStyleIdx="18" presStyleCnt="23" custScaleX="312432" custScaleY="235795" custLinFactNeighborX="0" custLinFactNeighborY="-20387">
        <dgm:presLayoutVars>
          <dgm:bulletEnabled val="1"/>
        </dgm:presLayoutVars>
      </dgm:prSet>
      <dgm:spPr/>
    </dgm:pt>
    <dgm:pt modelId="{B829966F-A771-4EDD-8E70-BAE959F8C3AB}" type="pres">
      <dgm:prSet presAssocID="{B9B42459-589C-4C01-BD28-06E8E4F97626}" presName="Name13" presStyleLbl="parChTrans1D2" presStyleIdx="19" presStyleCnt="23"/>
      <dgm:spPr/>
    </dgm:pt>
    <dgm:pt modelId="{8CD4438F-59A3-4D33-9FCE-7083922FA9ED}" type="pres">
      <dgm:prSet presAssocID="{E1E90CB7-7D4E-48F6-8D64-CE01070092A5}" presName="childText" presStyleLbl="bgAcc1" presStyleIdx="19" presStyleCnt="23" custScaleX="631162" custScaleY="235795">
        <dgm:presLayoutVars>
          <dgm:bulletEnabled val="1"/>
        </dgm:presLayoutVars>
      </dgm:prSet>
      <dgm:spPr/>
    </dgm:pt>
    <dgm:pt modelId="{F89403D4-6CB3-41F8-ADCA-FA1DB849D599}" type="pres">
      <dgm:prSet presAssocID="{CF4E63C3-4B47-40E7-B84A-74897EE11081}" presName="Name13" presStyleLbl="parChTrans1D2" presStyleIdx="20" presStyleCnt="23"/>
      <dgm:spPr/>
    </dgm:pt>
    <dgm:pt modelId="{802BD61F-5D71-4671-B190-A52AB2F9D618}" type="pres">
      <dgm:prSet presAssocID="{A84C6F14-B013-412A-982D-2B5C44BA9AA7}" presName="childText" presStyleLbl="bgAcc1" presStyleIdx="20" presStyleCnt="23" custScaleX="556760" custScaleY="161051">
        <dgm:presLayoutVars>
          <dgm:bulletEnabled val="1"/>
        </dgm:presLayoutVars>
      </dgm:prSet>
      <dgm:spPr/>
    </dgm:pt>
    <dgm:pt modelId="{D8C66DD6-918B-4A15-8F16-BF1BC05BD59B}" type="pres">
      <dgm:prSet presAssocID="{41DD3CA9-43DE-4519-BA59-795A146F56D8}" presName="Name13" presStyleLbl="parChTrans1D2" presStyleIdx="21" presStyleCnt="23"/>
      <dgm:spPr/>
    </dgm:pt>
    <dgm:pt modelId="{1D5BAB0F-549A-49AA-930D-CED01011AF66}" type="pres">
      <dgm:prSet presAssocID="{C538726C-EBAF-4E60-B2CE-6A200ACE65CA}" presName="childText" presStyleLbl="bgAcc1" presStyleIdx="21" presStyleCnt="23" custScaleX="436300" custScaleY="181735" custLinFactNeighborX="568" custLinFactNeighborY="-15618">
        <dgm:presLayoutVars>
          <dgm:bulletEnabled val="1"/>
        </dgm:presLayoutVars>
      </dgm:prSet>
      <dgm:spPr/>
    </dgm:pt>
    <dgm:pt modelId="{3567542F-F12E-48DC-B1A4-EBE374A3D034}" type="pres">
      <dgm:prSet presAssocID="{2F88ADC1-EE21-4DCB-B5AA-1E3ED1315AE8}" presName="root" presStyleCnt="0"/>
      <dgm:spPr/>
    </dgm:pt>
    <dgm:pt modelId="{4C4390C6-47F1-4D51-AEBD-15DCC5385103}" type="pres">
      <dgm:prSet presAssocID="{2F88ADC1-EE21-4DCB-B5AA-1E3ED1315AE8}" presName="rootComposite" presStyleCnt="0"/>
      <dgm:spPr/>
    </dgm:pt>
    <dgm:pt modelId="{0DD5741C-24C4-4A0C-A776-9EE2B68C9ADD}" type="pres">
      <dgm:prSet presAssocID="{2F88ADC1-EE21-4DCB-B5AA-1E3ED1315AE8}" presName="rootText" presStyleLbl="node1" presStyleIdx="3" presStyleCnt="4" custScaleX="259884" custScaleY="252312" custLinFactNeighborX="26395" custLinFactNeighborY="-104"/>
      <dgm:spPr/>
    </dgm:pt>
    <dgm:pt modelId="{D0BEAC0F-F522-4D64-8EF4-C754B848C0E6}" type="pres">
      <dgm:prSet presAssocID="{2F88ADC1-EE21-4DCB-B5AA-1E3ED1315AE8}" presName="rootConnector" presStyleLbl="node1" presStyleIdx="3" presStyleCnt="4"/>
      <dgm:spPr/>
    </dgm:pt>
    <dgm:pt modelId="{14F7B9CA-B497-4FA0-AAB4-CBF4B2BE9255}" type="pres">
      <dgm:prSet presAssocID="{2F88ADC1-EE21-4DCB-B5AA-1E3ED1315AE8}" presName="childShape" presStyleCnt="0"/>
      <dgm:spPr/>
    </dgm:pt>
    <dgm:pt modelId="{9F13DA90-2EF3-4520-874D-DE9E2FEF04C4}" type="pres">
      <dgm:prSet presAssocID="{ABA3962C-A337-42F8-B2D6-51261A3FD5C7}" presName="Name13" presStyleLbl="parChTrans1D2" presStyleIdx="22" presStyleCnt="23"/>
      <dgm:spPr/>
    </dgm:pt>
    <dgm:pt modelId="{7B18FE20-D8EA-4C88-8A16-AA9642558F28}" type="pres">
      <dgm:prSet presAssocID="{A38385AB-80AD-48A6-A397-AB254261031F}" presName="childText" presStyleLbl="bgAcc1" presStyleIdx="22" presStyleCnt="23" custScaleX="279756" custScaleY="254841" custLinFactNeighborX="31031" custLinFactNeighborY="57067">
        <dgm:presLayoutVars>
          <dgm:bulletEnabled val="1"/>
        </dgm:presLayoutVars>
      </dgm:prSet>
      <dgm:spPr/>
    </dgm:pt>
  </dgm:ptLst>
  <dgm:cxnLst>
    <dgm:cxn modelId="{5342D401-7F7B-448F-8390-232910B33E33}" srcId="{413F91BB-1C6B-4445-AE58-061EC3FC7BB8}" destId="{83B5ED5E-B536-4510-9462-F4B04B44A112}" srcOrd="7" destOrd="0" parTransId="{B5F6730B-C5F3-42AD-92E0-A74DD3E3BCDF}" sibTransId="{EA70C2E9-1E1F-4785-93AA-7E1F2C09ACF1}"/>
    <dgm:cxn modelId="{A9DA730A-1B77-4765-80BE-A30A26223CE4}" type="presOf" srcId="{18D15977-61D2-4DEB-9E9E-7E12DB2E5AD4}" destId="{F660FA2C-8ACE-4AC4-8228-8A997F6EDC77}" srcOrd="0" destOrd="0" presId="urn:microsoft.com/office/officeart/2005/8/layout/hierarchy3"/>
    <dgm:cxn modelId="{CB3E850B-EA3A-451E-9B44-C33134ECDBC1}" srcId="{BBF50F43-23DA-4D4C-99AA-9CDF76E0378E}" destId="{B45DAAE9-0280-480B-BC55-81E98C46AE3E}" srcOrd="0" destOrd="0" parTransId="{DBA81EC0-DBAD-461C-B909-0B3375D7E371}" sibTransId="{EE687ABC-6DBC-4861-8753-D747DEBCFEBC}"/>
    <dgm:cxn modelId="{CBC58B0B-627E-4E21-AFE9-726327CFC533}" srcId="{BBF50F43-23DA-4D4C-99AA-9CDF76E0378E}" destId="{F9169CCE-8C3B-4A36-B1BB-2093F9350849}" srcOrd="2" destOrd="0" parTransId="{4888AF29-EFE1-4144-9C7E-56352211CEB2}" sibTransId="{099268BB-DDA8-4E8C-A718-D29AE6E2E490}"/>
    <dgm:cxn modelId="{BB008612-910C-46DA-9857-0DEC2A5B8F81}" srcId="{413F91BB-1C6B-4445-AE58-061EC3FC7BB8}" destId="{C538726C-EBAF-4E60-B2CE-6A200ACE65CA}" srcOrd="11" destOrd="0" parTransId="{41DD3CA9-43DE-4519-BA59-795A146F56D8}" sibTransId="{34FFE3EF-C41C-4EB7-B74F-3864B346A2C2}"/>
    <dgm:cxn modelId="{79A73A14-DB9A-43CF-9004-A67628BF2072}" srcId="{413F91BB-1C6B-4445-AE58-061EC3FC7BB8}" destId="{E1E90CB7-7D4E-48F6-8D64-CE01070092A5}" srcOrd="9" destOrd="0" parTransId="{B9B42459-589C-4C01-BD28-06E8E4F97626}" sibTransId="{071625F9-04CD-49D7-A740-517C97F6E8BF}"/>
    <dgm:cxn modelId="{AFCDF519-0621-44D4-98E8-8C296289F0E4}" srcId="{0A30C9EA-AC23-4BC3-9EF7-6D74537A4195}" destId="{67FAE0D1-35B1-4690-B966-4C97F6F11F32}" srcOrd="0" destOrd="0" parTransId="{60597A16-3827-43E3-9474-02595B0FE2E8}" sibTransId="{198ACA1D-5FEF-483F-A8B5-F19E3B4B435C}"/>
    <dgm:cxn modelId="{BA173C1B-C749-499B-9840-B3E8139B61DC}" type="presOf" srcId="{008D6DCD-608D-42E4-BD55-29CDEB6A1CB6}" destId="{66CFC937-3F2E-4446-9043-E3067E0908CE}" srcOrd="0" destOrd="0" presId="urn:microsoft.com/office/officeart/2005/8/layout/hierarchy3"/>
    <dgm:cxn modelId="{E609841B-79F2-40CC-BBDA-85450C44BF56}" type="presOf" srcId="{28FE6A96-F09C-420C-ACAE-489829B3F40F}" destId="{7CC040CC-52A2-4EC5-B779-E72731E8BDBE}" srcOrd="0" destOrd="0" presId="urn:microsoft.com/office/officeart/2005/8/layout/hierarchy3"/>
    <dgm:cxn modelId="{64D5F21E-8D39-416B-89C3-E720443E2207}" type="presOf" srcId="{B45DAAE9-0280-480B-BC55-81E98C46AE3E}" destId="{87B6C96C-E9B4-47B1-8637-CA23D9B65264}" srcOrd="0" destOrd="0" presId="urn:microsoft.com/office/officeart/2005/8/layout/hierarchy3"/>
    <dgm:cxn modelId="{5A388C22-14E4-4AD7-82FD-604582580A3E}" type="presOf" srcId="{2C7EA269-F185-46DE-9B69-7A2198D0C117}" destId="{E8709970-E845-4593-A6E5-239FC85D7360}" srcOrd="0" destOrd="0" presId="urn:microsoft.com/office/officeart/2005/8/layout/hierarchy3"/>
    <dgm:cxn modelId="{88A1DC22-4683-4C4D-816A-29EE6E19FF01}" type="presOf" srcId="{DA8B96FD-D1EF-4CBA-AFE3-6129E82AD352}" destId="{CF0E5D52-B495-4662-B24F-F49CD815451E}" srcOrd="0" destOrd="0" presId="urn:microsoft.com/office/officeart/2005/8/layout/hierarchy3"/>
    <dgm:cxn modelId="{56997D24-C43C-488A-970E-A777E7E4306D}" type="presOf" srcId="{B5F6730B-C5F3-42AD-92E0-A74DD3E3BCDF}" destId="{D277FE22-5A05-47FE-80FC-5B9255F38DC5}" srcOrd="0" destOrd="0" presId="urn:microsoft.com/office/officeart/2005/8/layout/hierarchy3"/>
    <dgm:cxn modelId="{86735A25-04B5-40DB-8126-B4D446EA2628}" type="presOf" srcId="{09F5AA42-0C45-45BC-81A6-28ADE74FCED4}" destId="{6D3BB8EA-9EC5-48A2-81D0-BFED42E6DC36}" srcOrd="0" destOrd="0" presId="urn:microsoft.com/office/officeart/2005/8/layout/hierarchy3"/>
    <dgm:cxn modelId="{39D0EB25-1C99-4152-9923-54C68001EC27}" type="presOf" srcId="{67FAE0D1-35B1-4690-B966-4C97F6F11F32}" destId="{8D095244-4569-403B-B481-F91EE395EBF5}" srcOrd="0" destOrd="0" presId="urn:microsoft.com/office/officeart/2005/8/layout/hierarchy3"/>
    <dgm:cxn modelId="{40E98026-B913-4B27-90B4-EC0BAA213D78}" type="presOf" srcId="{B9B42459-589C-4C01-BD28-06E8E4F97626}" destId="{B829966F-A771-4EDD-8E70-BAE959F8C3AB}" srcOrd="0" destOrd="0" presId="urn:microsoft.com/office/officeart/2005/8/layout/hierarchy3"/>
    <dgm:cxn modelId="{3982D32C-5422-41C2-8671-77C82CC1AEC1}" srcId="{413F91BB-1C6B-4445-AE58-061EC3FC7BB8}" destId="{AF300126-59F8-4E8E-86A3-166078106D4C}" srcOrd="4" destOrd="0" parTransId="{208500EE-2746-4A2F-9DB9-DAB9B5102C8B}" sibTransId="{A18E7ADC-F0FC-4654-8769-6DD0DB6DD8AE}"/>
    <dgm:cxn modelId="{5F6CD82C-991B-4FDD-8D0E-C78623BE43C4}" type="presOf" srcId="{208500EE-2746-4A2F-9DB9-DAB9B5102C8B}" destId="{BB7EC336-D1D8-4E5E-8422-410B9398AC9A}" srcOrd="0" destOrd="0" presId="urn:microsoft.com/office/officeart/2005/8/layout/hierarchy3"/>
    <dgm:cxn modelId="{CC53782E-049C-4D13-9D3B-AEA8A29FAE7C}" type="presOf" srcId="{2F88ADC1-EE21-4DCB-B5AA-1E3ED1315AE8}" destId="{D0BEAC0F-F522-4D64-8EF4-C754B848C0E6}" srcOrd="1" destOrd="0" presId="urn:microsoft.com/office/officeart/2005/8/layout/hierarchy3"/>
    <dgm:cxn modelId="{25CBB32E-0171-49C0-8787-0AD35FF40F73}" srcId="{0A30C9EA-AC23-4BC3-9EF7-6D74537A4195}" destId="{2F88ADC1-EE21-4DCB-B5AA-1E3ED1315AE8}" srcOrd="3" destOrd="0" parTransId="{77CC83E3-6C78-430C-BC24-1210B71C9B66}" sibTransId="{15E49E77-7BCA-4A04-8A0D-92A6CDF87DF1}"/>
    <dgm:cxn modelId="{AF3E3135-7F14-4554-A441-9063B24D1C6E}" type="presOf" srcId="{0A30C9EA-AC23-4BC3-9EF7-6D74537A4195}" destId="{A2E3BE03-A2B3-4307-8548-392386131C2A}" srcOrd="0" destOrd="0" presId="urn:microsoft.com/office/officeart/2005/8/layout/hierarchy3"/>
    <dgm:cxn modelId="{77C82539-9CD6-4B2F-8928-561701EDC74C}" type="presOf" srcId="{413F91BB-1C6B-4445-AE58-061EC3FC7BB8}" destId="{632B310A-407E-4595-847D-808C48A4A2C8}" srcOrd="1" destOrd="0" presId="urn:microsoft.com/office/officeart/2005/8/layout/hierarchy3"/>
    <dgm:cxn modelId="{8E56493C-6467-4225-933D-5CC9E28E7269}" type="presOf" srcId="{098B12A2-048A-4943-81C8-0690C707203A}" destId="{3B60E243-D56D-40F0-B453-51D553087E51}" srcOrd="0" destOrd="0" presId="urn:microsoft.com/office/officeart/2005/8/layout/hierarchy3"/>
    <dgm:cxn modelId="{D8E2333E-CDF2-4CBD-8003-A3B21C20D3D7}" type="presOf" srcId="{98E5DCAF-637F-46BB-9E62-596056FF5430}" destId="{AD4C7EC8-1F0C-4986-9E89-B00D0E5CE494}" srcOrd="0" destOrd="0" presId="urn:microsoft.com/office/officeart/2005/8/layout/hierarchy3"/>
    <dgm:cxn modelId="{6C738A41-728C-49C6-892E-DFA4A4740CAF}" type="presOf" srcId="{62FA2BEC-A0C9-4826-9EBB-75291B7DFA4C}" destId="{30C7335E-4963-4092-A197-1B2F46A8F578}" srcOrd="0" destOrd="0" presId="urn:microsoft.com/office/officeart/2005/8/layout/hierarchy3"/>
    <dgm:cxn modelId="{64B91F42-412E-4855-8E53-3DC475B83E90}" srcId="{413F91BB-1C6B-4445-AE58-061EC3FC7BB8}" destId="{AD885FB8-E4B2-4718-9C6F-8143ACF0449C}" srcOrd="6" destOrd="0" parTransId="{F3D852EE-7CFF-4E63-AEED-DE9E2E303A7E}" sibTransId="{59DF81F9-2CA2-4357-944B-EA5F3DBBEC5A}"/>
    <dgm:cxn modelId="{19461967-4B6F-4ADD-9295-A85D91CB57A3}" type="presOf" srcId="{E1E90CB7-7D4E-48F6-8D64-CE01070092A5}" destId="{8CD4438F-59A3-4D33-9FCE-7083922FA9ED}" srcOrd="0" destOrd="0" presId="urn:microsoft.com/office/officeart/2005/8/layout/hierarchy3"/>
    <dgm:cxn modelId="{C4261B48-90ED-4F22-95F1-517793B7C95A}" srcId="{67FAE0D1-35B1-4690-B966-4C97F6F11F32}" destId="{8FD6BB4E-F1D6-4971-9A2F-2D2E1B4E33DF}" srcOrd="2" destOrd="0" parTransId="{3E2FEBEA-5497-4F57-A889-66882E0BF2D7}" sibTransId="{CB418A8A-FA21-4461-A0F4-A2446CFB06E6}"/>
    <dgm:cxn modelId="{A3081F4B-3FC9-4E75-AFAB-4AE822B10CCC}" type="presOf" srcId="{73810A8C-5DAB-4889-8A4F-9693BB27A262}" destId="{F942CD26-9CE2-4AC2-A901-7CCBAD7A4E97}" srcOrd="0" destOrd="0" presId="urn:microsoft.com/office/officeart/2005/8/layout/hierarchy3"/>
    <dgm:cxn modelId="{F2EFF46C-B166-4DF9-A223-F77978BF4B54}" srcId="{67FAE0D1-35B1-4690-B966-4C97F6F11F32}" destId="{743F690D-38AB-41BD-94C8-47B2987F8F45}" srcOrd="3" destOrd="0" parTransId="{73810A8C-5DAB-4889-8A4F-9693BB27A262}" sibTransId="{09024C9B-D6D0-48BA-95B3-23851B980B45}"/>
    <dgm:cxn modelId="{36C0EC6F-08C7-4D9D-B9B9-E00FFF9149E6}" type="presOf" srcId="{15862C33-A765-4182-8EFE-59011962A810}" destId="{E1D030AF-DE8C-40BD-A2AD-4D4BF1100A87}" srcOrd="0" destOrd="0" presId="urn:microsoft.com/office/officeart/2005/8/layout/hierarchy3"/>
    <dgm:cxn modelId="{A2282650-212E-4504-9892-2399AE40206E}" type="presOf" srcId="{8FD6BB4E-F1D6-4971-9A2F-2D2E1B4E33DF}" destId="{327162F9-DF54-4193-A538-D60D422FE54B}" srcOrd="0" destOrd="0" presId="urn:microsoft.com/office/officeart/2005/8/layout/hierarchy3"/>
    <dgm:cxn modelId="{828E1D56-5D58-4C62-8BC2-927D88F0951F}" type="presOf" srcId="{108EBD83-17FF-467C-9BAD-4ECB165402E6}" destId="{40EC5FE5-40D6-4B11-8F2A-93DBA3DAC3E6}" srcOrd="0" destOrd="0" presId="urn:microsoft.com/office/officeart/2005/8/layout/hierarchy3"/>
    <dgm:cxn modelId="{AA1B6578-4F69-4DEE-BF31-A7D569A60BC6}" srcId="{BBF50F43-23DA-4D4C-99AA-9CDF76E0378E}" destId="{C1560878-CA40-4A0D-8F5D-859AC62129F2}" srcOrd="3" destOrd="0" parTransId="{008D6DCD-608D-42E4-BD55-29CDEB6A1CB6}" sibTransId="{8F7D7A4F-CA23-419E-BFBF-CF4D1205E50D}"/>
    <dgm:cxn modelId="{53079758-7771-440B-8915-06639BAD86D5}" type="presOf" srcId="{41DD3CA9-43DE-4519-BA59-795A146F56D8}" destId="{D8C66DD6-918B-4A15-8F16-BF1BC05BD59B}" srcOrd="0" destOrd="0" presId="urn:microsoft.com/office/officeart/2005/8/layout/hierarchy3"/>
    <dgm:cxn modelId="{3D00C678-958F-4084-80C4-15747ECEC889}" srcId="{BBF50F43-23DA-4D4C-99AA-9CDF76E0378E}" destId="{09F5AA42-0C45-45BC-81A6-28ADE74FCED4}" srcOrd="4" destOrd="0" parTransId="{96F53236-F392-4E6E-8E28-B5C0CD2861F3}" sibTransId="{660D9F47-433A-4839-8C6D-2D63423FA863}"/>
    <dgm:cxn modelId="{37F0957A-DCD4-45BE-B4E8-2A3F9BD65B54}" srcId="{67FAE0D1-35B1-4690-B966-4C97F6F11F32}" destId="{82653CDA-46EB-4684-B909-7A99A994D7AB}" srcOrd="4" destOrd="0" parTransId="{15862C33-A765-4182-8EFE-59011962A810}" sibTransId="{36176DCE-29C3-4920-AA5C-269E634E7C93}"/>
    <dgm:cxn modelId="{2974AE83-03FD-4F5F-9351-F46FFB6E684D}" srcId="{413F91BB-1C6B-4445-AE58-061EC3FC7BB8}" destId="{C067DA4C-A60A-4CA9-9F64-CAF7154359B7}" srcOrd="2" destOrd="0" parTransId="{62FA2BEC-A0C9-4826-9EBB-75291B7DFA4C}" sibTransId="{2A7C5399-76B6-4347-9726-B6D98D09FB01}"/>
    <dgm:cxn modelId="{CA3CED83-EDDE-495E-A273-D800D75231E1}" srcId="{413F91BB-1C6B-4445-AE58-061EC3FC7BB8}" destId="{96916860-4B79-4AA5-8277-BDA6D8890A7D}" srcOrd="0" destOrd="0" parTransId="{098B12A2-048A-4943-81C8-0690C707203A}" sibTransId="{9D3E198B-B3B9-4D13-9D0C-89C231903FD4}"/>
    <dgm:cxn modelId="{25B25985-C662-4CD4-8215-B5590ABD8F91}" srcId="{67FAE0D1-35B1-4690-B966-4C97F6F11F32}" destId="{8BB3D2AC-7AC7-4DC4-B59D-CE06EAD9ED09}" srcOrd="0" destOrd="0" parTransId="{18D15977-61D2-4DEB-9E9E-7E12DB2E5AD4}" sibTransId="{40D20747-CFED-47F8-A05D-581DC0CEA02B}"/>
    <dgm:cxn modelId="{8E866287-0A33-4084-BAB8-1028D6859EB0}" type="presOf" srcId="{A1C71EA4-C711-4368-A646-4380124CF6FA}" destId="{E9871A6D-3E2D-4885-A0F4-0F9BD137597C}" srcOrd="0" destOrd="0" presId="urn:microsoft.com/office/officeart/2005/8/layout/hierarchy3"/>
    <dgm:cxn modelId="{DD6A1788-E315-4BF8-A621-B74F3DD8AB21}" type="presOf" srcId="{F3D852EE-7CFF-4E63-AEED-DE9E2E303A7E}" destId="{1E0BEF00-9EE2-4DF7-90F0-7924773C1314}" srcOrd="0" destOrd="0" presId="urn:microsoft.com/office/officeart/2005/8/layout/hierarchy3"/>
    <dgm:cxn modelId="{F636A788-88BB-43CF-BFA1-840A0047CE38}" type="presOf" srcId="{743F690D-38AB-41BD-94C8-47B2987F8F45}" destId="{4BBE5AE3-651B-4FF9-86E7-D540D7465360}" srcOrd="0" destOrd="0" presId="urn:microsoft.com/office/officeart/2005/8/layout/hierarchy3"/>
    <dgm:cxn modelId="{BD54968C-A459-4052-A103-62E8B140F3B7}" type="presOf" srcId="{96F53236-F392-4E6E-8E28-B5C0CD2861F3}" destId="{0342F922-694C-4C20-902C-DD391BDA77DA}" srcOrd="0" destOrd="0" presId="urn:microsoft.com/office/officeart/2005/8/layout/hierarchy3"/>
    <dgm:cxn modelId="{E6B5428D-B624-40F1-B371-6C96EDE6CB4A}" type="presOf" srcId="{C067DA4C-A60A-4CA9-9F64-CAF7154359B7}" destId="{ACB324A3-0AEF-474A-9A39-55BAEB79A184}" srcOrd="0" destOrd="0" presId="urn:microsoft.com/office/officeart/2005/8/layout/hierarchy3"/>
    <dgm:cxn modelId="{255C2790-4BC8-4C4E-BE0C-CB66B7C6B205}" type="presOf" srcId="{A84C6F14-B013-412A-982D-2B5C44BA9AA7}" destId="{802BD61F-5D71-4671-B190-A52AB2F9D618}" srcOrd="0" destOrd="0" presId="urn:microsoft.com/office/officeart/2005/8/layout/hierarchy3"/>
    <dgm:cxn modelId="{1A08BB94-D3F7-4441-B73D-0C9B93BC3E68}" type="presOf" srcId="{8D116DC9-E12F-41B0-9209-E72D7278DE2F}" destId="{8AB13F7E-40AB-491D-B328-EEA3FB34756C}" srcOrd="0" destOrd="0" presId="urn:microsoft.com/office/officeart/2005/8/layout/hierarchy3"/>
    <dgm:cxn modelId="{988455A1-D8F5-434E-9252-66228B97FFEC}" srcId="{413F91BB-1C6B-4445-AE58-061EC3FC7BB8}" destId="{28FE6A96-F09C-420C-ACAE-489829B3F40F}" srcOrd="5" destOrd="0" parTransId="{A35834A1-F170-490C-8DDC-C724F3637BCE}" sibTransId="{FAFC16F8-AEDE-419E-9A64-79BDC2F2E17A}"/>
    <dgm:cxn modelId="{1A843AAA-6E35-4D68-9D29-7C15F5128627}" type="presOf" srcId="{96916860-4B79-4AA5-8277-BDA6D8890A7D}" destId="{922F7AFC-2328-4683-9A24-5C74845422C1}" srcOrd="0" destOrd="0" presId="urn:microsoft.com/office/officeart/2005/8/layout/hierarchy3"/>
    <dgm:cxn modelId="{539FC2B3-4E4C-498C-91E2-F73C4B2FF14A}" type="presOf" srcId="{A38385AB-80AD-48A6-A397-AB254261031F}" destId="{7B18FE20-D8EA-4C88-8A16-AA9642558F28}" srcOrd="0" destOrd="0" presId="urn:microsoft.com/office/officeart/2005/8/layout/hierarchy3"/>
    <dgm:cxn modelId="{77D6F6B7-A4E9-494E-AB03-C4C650600D1D}" type="presOf" srcId="{8BB3D2AC-7AC7-4DC4-B59D-CE06EAD9ED09}" destId="{9CA47761-0277-4854-8677-818C01B59DBA}" srcOrd="0" destOrd="0" presId="urn:microsoft.com/office/officeart/2005/8/layout/hierarchy3"/>
    <dgm:cxn modelId="{D88A7BB9-D6F2-45A2-A561-71C0CE1CAB2C}" srcId="{413F91BB-1C6B-4445-AE58-061EC3FC7BB8}" destId="{A84C6F14-B013-412A-982D-2B5C44BA9AA7}" srcOrd="10" destOrd="0" parTransId="{CF4E63C3-4B47-40E7-B84A-74897EE11081}" sibTransId="{67584E0C-7ECE-4276-9737-AC15D6480DE7}"/>
    <dgm:cxn modelId="{75F655BB-E62C-4E54-8A66-4323229C7BA4}" type="presOf" srcId="{98A273B5-21D9-4832-B6F6-68002EFC77C0}" destId="{B52720F8-9E9E-4A28-BD4A-8CA786285188}" srcOrd="0" destOrd="0" presId="urn:microsoft.com/office/officeart/2005/8/layout/hierarchy3"/>
    <dgm:cxn modelId="{481A8EBC-B3D3-4A07-950F-6D2E46E5A7EB}" type="presOf" srcId="{67FAE0D1-35B1-4690-B966-4C97F6F11F32}" destId="{D87570D2-BB75-4A39-8230-7930F0AA836F}" srcOrd="1" destOrd="0" presId="urn:microsoft.com/office/officeart/2005/8/layout/hierarchy3"/>
    <dgm:cxn modelId="{E48661BD-E1C6-4013-9212-6797633622EC}" type="presOf" srcId="{4888AF29-EFE1-4144-9C7E-56352211CEB2}" destId="{EB74EEA7-4A72-4DFA-A336-CAB191CD04A6}" srcOrd="0" destOrd="0" presId="urn:microsoft.com/office/officeart/2005/8/layout/hierarchy3"/>
    <dgm:cxn modelId="{B0FC2DBE-1307-4954-9D74-8D4D9C29E44D}" type="presOf" srcId="{F9169CCE-8C3B-4A36-B1BB-2093F9350849}" destId="{C9B082B5-87C5-49B1-84F6-8907C0199265}" srcOrd="0" destOrd="0" presId="urn:microsoft.com/office/officeart/2005/8/layout/hierarchy3"/>
    <dgm:cxn modelId="{E675A8BE-36BC-4154-A058-97E3ED2A9BF9}" type="presOf" srcId="{BBF50F43-23DA-4D4C-99AA-9CDF76E0378E}" destId="{900AE88C-31FF-4740-9083-262AE09F06EE}" srcOrd="1" destOrd="0" presId="urn:microsoft.com/office/officeart/2005/8/layout/hierarchy3"/>
    <dgm:cxn modelId="{8E6F32BF-7480-4835-ADCC-61EE8500E9CC}" srcId="{413F91BB-1C6B-4445-AE58-061EC3FC7BB8}" destId="{C7113420-9CCD-4EF5-A2BF-9C2AC13DA10F}" srcOrd="1" destOrd="0" parTransId="{2C7EA269-F185-46DE-9B69-7A2198D0C117}" sibTransId="{52ACE315-46BE-4DA0-A507-3876ACF7A22F}"/>
    <dgm:cxn modelId="{C3D72AC1-0EA7-4437-AE9F-1DEEC6CFE429}" type="presOf" srcId="{83B5ED5E-B536-4510-9462-F4B04B44A112}" destId="{1C23D839-DA28-429D-8D4C-94A5DA26FA15}" srcOrd="0" destOrd="0" presId="urn:microsoft.com/office/officeart/2005/8/layout/hierarchy3"/>
    <dgm:cxn modelId="{FE45BEC4-54EC-4B3E-9F57-B97DB0BF3385}" type="presOf" srcId="{C538726C-EBAF-4E60-B2CE-6A200ACE65CA}" destId="{1D5BAB0F-549A-49AA-930D-CED01011AF66}" srcOrd="0" destOrd="0" presId="urn:microsoft.com/office/officeart/2005/8/layout/hierarchy3"/>
    <dgm:cxn modelId="{0600A5C5-25B7-4CC2-94FD-D7C2840C2FF6}" srcId="{67FAE0D1-35B1-4690-B966-4C97F6F11F32}" destId="{A1C71EA4-C711-4368-A646-4380124CF6FA}" srcOrd="1" destOrd="0" parTransId="{DA8B96FD-D1EF-4CBA-AFE3-6129E82AD352}" sibTransId="{3E678BEF-2F79-4529-8C87-2F08CDB00195}"/>
    <dgm:cxn modelId="{90EE41C6-4090-4D17-89DA-92B6A2E23795}" type="presOf" srcId="{ABA3962C-A337-42F8-B2D6-51261A3FD5C7}" destId="{9F13DA90-2EF3-4520-874D-DE9E2FEF04C4}" srcOrd="0" destOrd="0" presId="urn:microsoft.com/office/officeart/2005/8/layout/hierarchy3"/>
    <dgm:cxn modelId="{EAE6A8CF-7C16-417B-B8B1-4F98598BAA70}" type="presOf" srcId="{C1560878-CA40-4A0D-8F5D-859AC62129F2}" destId="{B4823981-5735-4C27-BA55-E734547FECAC}" srcOrd="0" destOrd="0" presId="urn:microsoft.com/office/officeart/2005/8/layout/hierarchy3"/>
    <dgm:cxn modelId="{A339ADD0-5768-4CE8-B0B7-E5B232F5E5E0}" srcId="{0A30C9EA-AC23-4BC3-9EF7-6D74537A4195}" destId="{BBF50F43-23DA-4D4C-99AA-9CDF76E0378E}" srcOrd="1" destOrd="0" parTransId="{91F62A2D-3BE2-42F2-9DC2-AA08D0BF1F7C}" sibTransId="{DB0686C4-930D-4882-9BC2-2DBB1ED83C58}"/>
    <dgm:cxn modelId="{159B00D3-256D-4E5F-A91D-1E8136E5F939}" type="presOf" srcId="{3E2FEBEA-5497-4F57-A889-66882E0BF2D7}" destId="{82604479-6E2D-4CCD-A181-81828A091377}" srcOrd="0" destOrd="0" presId="urn:microsoft.com/office/officeart/2005/8/layout/hierarchy3"/>
    <dgm:cxn modelId="{ABDB72D3-E62D-4135-A8DA-3BA411D660F4}" type="presOf" srcId="{AD885FB8-E4B2-4718-9C6F-8143ACF0449C}" destId="{CD945E74-E6D3-458F-8CA2-07AD49AEC7B4}" srcOrd="0" destOrd="0" presId="urn:microsoft.com/office/officeart/2005/8/layout/hierarchy3"/>
    <dgm:cxn modelId="{630AB9D5-B22F-4722-BBE0-21F87844995F}" type="presOf" srcId="{413F91BB-1C6B-4445-AE58-061EC3FC7BB8}" destId="{FBF56D61-3A05-45E8-A2CC-735C1152B539}" srcOrd="0" destOrd="0" presId="urn:microsoft.com/office/officeart/2005/8/layout/hierarchy3"/>
    <dgm:cxn modelId="{46906CD9-AAF6-4EFB-B89E-5502EF8361B8}" srcId="{413F91BB-1C6B-4445-AE58-061EC3FC7BB8}" destId="{108EBD83-17FF-467C-9BAD-4ECB165402E6}" srcOrd="3" destOrd="0" parTransId="{98A273B5-21D9-4832-B6F6-68002EFC77C0}" sibTransId="{A1C7AA02-3612-4C1E-BB33-530BF87C9357}"/>
    <dgm:cxn modelId="{7C1321DA-4FF2-4426-9A38-001D17C701EF}" srcId="{2F88ADC1-EE21-4DCB-B5AA-1E3ED1315AE8}" destId="{A38385AB-80AD-48A6-A397-AB254261031F}" srcOrd="0" destOrd="0" parTransId="{ABA3962C-A337-42F8-B2D6-51261A3FD5C7}" sibTransId="{A9988CAF-0EA3-432C-944D-5A6D3C37B031}"/>
    <dgm:cxn modelId="{7B059DDA-6093-4BD3-80FE-2EB3BA6AD33B}" srcId="{BBF50F43-23DA-4D4C-99AA-9CDF76E0378E}" destId="{B4B71FCD-42DE-4543-BE79-1E91BB92B8A8}" srcOrd="1" destOrd="0" parTransId="{98E5DCAF-637F-46BB-9E62-596056FF5430}" sibTransId="{0C69CC3E-FC2B-4F03-A552-E0C79EB1C75D}"/>
    <dgm:cxn modelId="{E8F802DD-BA51-4B09-8F0D-7592C3585057}" type="presOf" srcId="{2F88ADC1-EE21-4DCB-B5AA-1E3ED1315AE8}" destId="{0DD5741C-24C4-4A0C-A776-9EE2B68C9ADD}" srcOrd="0" destOrd="0" presId="urn:microsoft.com/office/officeart/2005/8/layout/hierarchy3"/>
    <dgm:cxn modelId="{58C455DF-0FD4-4B5C-8BCD-13DF25759D90}" type="presOf" srcId="{BBF50F43-23DA-4D4C-99AA-9CDF76E0378E}" destId="{EA9AE9E4-7035-47EB-BC91-59B3C8BB52B4}" srcOrd="0" destOrd="0" presId="urn:microsoft.com/office/officeart/2005/8/layout/hierarchy3"/>
    <dgm:cxn modelId="{C3A068E0-92C3-4D96-83C0-5F975115980B}" type="presOf" srcId="{DBA81EC0-DBAD-461C-B909-0B3375D7E371}" destId="{AE4B0A69-51B0-4D4D-AB1D-ACCA1099F842}" srcOrd="0" destOrd="0" presId="urn:microsoft.com/office/officeart/2005/8/layout/hierarchy3"/>
    <dgm:cxn modelId="{99B535E4-A9FD-434F-8349-9766E911E1FD}" type="presOf" srcId="{C7113420-9CCD-4EF5-A2BF-9C2AC13DA10F}" destId="{90CAF753-C54C-477D-8484-862579B82C01}" srcOrd="0" destOrd="0" presId="urn:microsoft.com/office/officeart/2005/8/layout/hierarchy3"/>
    <dgm:cxn modelId="{806657E7-87EB-4C89-95E1-9344F0C9B286}" type="presOf" srcId="{AF300126-59F8-4E8E-86A3-166078106D4C}" destId="{BCFBB0D2-80E0-44FF-83D8-2FE8399D36C6}" srcOrd="0" destOrd="0" presId="urn:microsoft.com/office/officeart/2005/8/layout/hierarchy3"/>
    <dgm:cxn modelId="{AE828DE8-E34F-44E6-ACB4-0699B9630AA3}" type="presOf" srcId="{B4B71FCD-42DE-4543-BE79-1E91BB92B8A8}" destId="{0D905B10-F80D-45B1-9B8A-FBBE6191A2D5}" srcOrd="0" destOrd="0" presId="urn:microsoft.com/office/officeart/2005/8/layout/hierarchy3"/>
    <dgm:cxn modelId="{9CCFD6E8-8B6A-4E37-A389-74CEA53C8D2C}" srcId="{413F91BB-1C6B-4445-AE58-061EC3FC7BB8}" destId="{8D116DC9-E12F-41B0-9209-E72D7278DE2F}" srcOrd="8" destOrd="0" parTransId="{A7EB8E19-868F-41B4-B150-A49AB8ECB910}" sibTransId="{39BD2538-9537-437B-99A8-73C84B7CA949}"/>
    <dgm:cxn modelId="{C532FAF1-EF9B-4C01-9625-C63F7F789C88}" srcId="{0A30C9EA-AC23-4BC3-9EF7-6D74537A4195}" destId="{413F91BB-1C6B-4445-AE58-061EC3FC7BB8}" srcOrd="2" destOrd="0" parTransId="{9B3F4381-2081-45F7-9A53-5DA66E5DD9EA}" sibTransId="{68CDB5C9-1F78-41C8-9AB9-CAB3B9B0FF8D}"/>
    <dgm:cxn modelId="{3F785EF8-5DD4-4324-99CA-E507B2656B23}" type="presOf" srcId="{82653CDA-46EB-4684-B909-7A99A994D7AB}" destId="{42EDE6F6-C745-464E-ACC4-BC0EEB238B3D}" srcOrd="0" destOrd="0" presId="urn:microsoft.com/office/officeart/2005/8/layout/hierarchy3"/>
    <dgm:cxn modelId="{A8344AF9-F994-4B98-A51F-DC38911F4F4F}" type="presOf" srcId="{A35834A1-F170-490C-8DDC-C724F3637BCE}" destId="{CD23694F-1D75-4827-9FCF-6A249CDBDA68}" srcOrd="0" destOrd="0" presId="urn:microsoft.com/office/officeart/2005/8/layout/hierarchy3"/>
    <dgm:cxn modelId="{2C9FC9FA-14B2-44B3-8FCD-0851B63178A1}" type="presOf" srcId="{CF4E63C3-4B47-40E7-B84A-74897EE11081}" destId="{F89403D4-6CB3-41F8-ADCA-FA1DB849D599}" srcOrd="0" destOrd="0" presId="urn:microsoft.com/office/officeart/2005/8/layout/hierarchy3"/>
    <dgm:cxn modelId="{9E9922FD-D9B2-487F-86A6-41E3305C18A1}" type="presOf" srcId="{A7EB8E19-868F-41B4-B150-A49AB8ECB910}" destId="{9B7C4AA4-1531-4274-9E9E-7398385558AA}" srcOrd="0" destOrd="0" presId="urn:microsoft.com/office/officeart/2005/8/layout/hierarchy3"/>
    <dgm:cxn modelId="{8107726C-B023-4B89-B94B-8B3916EE5E9A}" type="presParOf" srcId="{A2E3BE03-A2B3-4307-8548-392386131C2A}" destId="{6D51008F-5046-4B04-8D92-897A69E2CF47}" srcOrd="0" destOrd="0" presId="urn:microsoft.com/office/officeart/2005/8/layout/hierarchy3"/>
    <dgm:cxn modelId="{39BABB36-9DC1-4232-925B-4311A761F2FE}" type="presParOf" srcId="{6D51008F-5046-4B04-8D92-897A69E2CF47}" destId="{C7EBB966-7B9E-4F21-ABFE-699D6E3064E6}" srcOrd="0" destOrd="0" presId="urn:microsoft.com/office/officeart/2005/8/layout/hierarchy3"/>
    <dgm:cxn modelId="{5D3F5054-512A-4B7C-A2F3-BDA7FDEB04BA}" type="presParOf" srcId="{C7EBB966-7B9E-4F21-ABFE-699D6E3064E6}" destId="{8D095244-4569-403B-B481-F91EE395EBF5}" srcOrd="0" destOrd="0" presId="urn:microsoft.com/office/officeart/2005/8/layout/hierarchy3"/>
    <dgm:cxn modelId="{ECBA6E7A-058F-4C3C-8852-0F199BD49C89}" type="presParOf" srcId="{C7EBB966-7B9E-4F21-ABFE-699D6E3064E6}" destId="{D87570D2-BB75-4A39-8230-7930F0AA836F}" srcOrd="1" destOrd="0" presId="urn:microsoft.com/office/officeart/2005/8/layout/hierarchy3"/>
    <dgm:cxn modelId="{F3EFAB1D-434A-4014-A6B2-1F0D10F80899}" type="presParOf" srcId="{6D51008F-5046-4B04-8D92-897A69E2CF47}" destId="{8755E13B-6907-47B6-A12D-D6D3745D6046}" srcOrd="1" destOrd="0" presId="urn:microsoft.com/office/officeart/2005/8/layout/hierarchy3"/>
    <dgm:cxn modelId="{FCC4D52F-43EC-4E94-9213-EE8B277460EA}" type="presParOf" srcId="{8755E13B-6907-47B6-A12D-D6D3745D6046}" destId="{F660FA2C-8ACE-4AC4-8228-8A997F6EDC77}" srcOrd="0" destOrd="0" presId="urn:microsoft.com/office/officeart/2005/8/layout/hierarchy3"/>
    <dgm:cxn modelId="{552629EA-2DD3-4186-A571-B94F4071D7D4}" type="presParOf" srcId="{8755E13B-6907-47B6-A12D-D6D3745D6046}" destId="{9CA47761-0277-4854-8677-818C01B59DBA}" srcOrd="1" destOrd="0" presId="urn:microsoft.com/office/officeart/2005/8/layout/hierarchy3"/>
    <dgm:cxn modelId="{079F4E6E-9AFC-4AE6-9DF1-32D0142823AB}" type="presParOf" srcId="{8755E13B-6907-47B6-A12D-D6D3745D6046}" destId="{CF0E5D52-B495-4662-B24F-F49CD815451E}" srcOrd="2" destOrd="0" presId="urn:microsoft.com/office/officeart/2005/8/layout/hierarchy3"/>
    <dgm:cxn modelId="{740D1780-A64E-4A9E-8AD2-BE6F2B95575C}" type="presParOf" srcId="{8755E13B-6907-47B6-A12D-D6D3745D6046}" destId="{E9871A6D-3E2D-4885-A0F4-0F9BD137597C}" srcOrd="3" destOrd="0" presId="urn:microsoft.com/office/officeart/2005/8/layout/hierarchy3"/>
    <dgm:cxn modelId="{7A2E6955-4A72-4462-BE21-F143DEBF991C}" type="presParOf" srcId="{8755E13B-6907-47B6-A12D-D6D3745D6046}" destId="{82604479-6E2D-4CCD-A181-81828A091377}" srcOrd="4" destOrd="0" presId="urn:microsoft.com/office/officeart/2005/8/layout/hierarchy3"/>
    <dgm:cxn modelId="{CA1F3E08-3D42-4D55-AA8D-BE0F0AA89222}" type="presParOf" srcId="{8755E13B-6907-47B6-A12D-D6D3745D6046}" destId="{327162F9-DF54-4193-A538-D60D422FE54B}" srcOrd="5" destOrd="0" presId="urn:microsoft.com/office/officeart/2005/8/layout/hierarchy3"/>
    <dgm:cxn modelId="{7DB2B2BB-C42E-4695-8914-B13628D9319A}" type="presParOf" srcId="{8755E13B-6907-47B6-A12D-D6D3745D6046}" destId="{F942CD26-9CE2-4AC2-A901-7CCBAD7A4E97}" srcOrd="6" destOrd="0" presId="urn:microsoft.com/office/officeart/2005/8/layout/hierarchy3"/>
    <dgm:cxn modelId="{A6F5E94E-79DC-4411-977F-D187164EF0FC}" type="presParOf" srcId="{8755E13B-6907-47B6-A12D-D6D3745D6046}" destId="{4BBE5AE3-651B-4FF9-86E7-D540D7465360}" srcOrd="7" destOrd="0" presId="urn:microsoft.com/office/officeart/2005/8/layout/hierarchy3"/>
    <dgm:cxn modelId="{B7AF7C6E-0678-4514-817E-380F42E3C164}" type="presParOf" srcId="{8755E13B-6907-47B6-A12D-D6D3745D6046}" destId="{E1D030AF-DE8C-40BD-A2AD-4D4BF1100A87}" srcOrd="8" destOrd="0" presId="urn:microsoft.com/office/officeart/2005/8/layout/hierarchy3"/>
    <dgm:cxn modelId="{77ABE122-1635-4E41-AF49-3D6D6EBF2E90}" type="presParOf" srcId="{8755E13B-6907-47B6-A12D-D6D3745D6046}" destId="{42EDE6F6-C745-464E-ACC4-BC0EEB238B3D}" srcOrd="9" destOrd="0" presId="urn:microsoft.com/office/officeart/2005/8/layout/hierarchy3"/>
    <dgm:cxn modelId="{97684C9F-9BBC-40C7-A2F6-333981F89370}" type="presParOf" srcId="{A2E3BE03-A2B3-4307-8548-392386131C2A}" destId="{B7D57504-622E-4F61-80B3-A241D923F51F}" srcOrd="1" destOrd="0" presId="urn:microsoft.com/office/officeart/2005/8/layout/hierarchy3"/>
    <dgm:cxn modelId="{9FCAEF87-D56A-42D9-B97E-15F2CB699BE7}" type="presParOf" srcId="{B7D57504-622E-4F61-80B3-A241D923F51F}" destId="{F39CDBBE-887B-4BCB-866E-89877E69F8E5}" srcOrd="0" destOrd="0" presId="urn:microsoft.com/office/officeart/2005/8/layout/hierarchy3"/>
    <dgm:cxn modelId="{473A5364-532B-4EBA-BE8C-2634E4F3484A}" type="presParOf" srcId="{F39CDBBE-887B-4BCB-866E-89877E69F8E5}" destId="{EA9AE9E4-7035-47EB-BC91-59B3C8BB52B4}" srcOrd="0" destOrd="0" presId="urn:microsoft.com/office/officeart/2005/8/layout/hierarchy3"/>
    <dgm:cxn modelId="{B4EF6DB2-5775-4D84-A5E7-501B0967A942}" type="presParOf" srcId="{F39CDBBE-887B-4BCB-866E-89877E69F8E5}" destId="{900AE88C-31FF-4740-9083-262AE09F06EE}" srcOrd="1" destOrd="0" presId="urn:microsoft.com/office/officeart/2005/8/layout/hierarchy3"/>
    <dgm:cxn modelId="{3984EF11-7D5F-406C-A13F-AA3ACC18B6F4}" type="presParOf" srcId="{B7D57504-622E-4F61-80B3-A241D923F51F}" destId="{5F291E27-E44E-4230-97F5-3D578DB9B5EC}" srcOrd="1" destOrd="0" presId="urn:microsoft.com/office/officeart/2005/8/layout/hierarchy3"/>
    <dgm:cxn modelId="{6739C9C8-2047-456E-904A-62F62628CD14}" type="presParOf" srcId="{5F291E27-E44E-4230-97F5-3D578DB9B5EC}" destId="{AE4B0A69-51B0-4D4D-AB1D-ACCA1099F842}" srcOrd="0" destOrd="0" presId="urn:microsoft.com/office/officeart/2005/8/layout/hierarchy3"/>
    <dgm:cxn modelId="{8CC41F1A-C3D7-4F6B-8AD8-76060A819131}" type="presParOf" srcId="{5F291E27-E44E-4230-97F5-3D578DB9B5EC}" destId="{87B6C96C-E9B4-47B1-8637-CA23D9B65264}" srcOrd="1" destOrd="0" presId="urn:microsoft.com/office/officeart/2005/8/layout/hierarchy3"/>
    <dgm:cxn modelId="{3A10BC1F-6C43-4223-93B7-F47F8B98CBF2}" type="presParOf" srcId="{5F291E27-E44E-4230-97F5-3D578DB9B5EC}" destId="{AD4C7EC8-1F0C-4986-9E89-B00D0E5CE494}" srcOrd="2" destOrd="0" presId="urn:microsoft.com/office/officeart/2005/8/layout/hierarchy3"/>
    <dgm:cxn modelId="{43F5DDDB-468E-4F7B-A37F-0A52D4052D58}" type="presParOf" srcId="{5F291E27-E44E-4230-97F5-3D578DB9B5EC}" destId="{0D905B10-F80D-45B1-9B8A-FBBE6191A2D5}" srcOrd="3" destOrd="0" presId="urn:microsoft.com/office/officeart/2005/8/layout/hierarchy3"/>
    <dgm:cxn modelId="{3AEB93C1-B134-421A-8A32-662537EB8A4B}" type="presParOf" srcId="{5F291E27-E44E-4230-97F5-3D578DB9B5EC}" destId="{EB74EEA7-4A72-4DFA-A336-CAB191CD04A6}" srcOrd="4" destOrd="0" presId="urn:microsoft.com/office/officeart/2005/8/layout/hierarchy3"/>
    <dgm:cxn modelId="{3AB30059-482E-4A6D-80A9-861CDB2D6DD3}" type="presParOf" srcId="{5F291E27-E44E-4230-97F5-3D578DB9B5EC}" destId="{C9B082B5-87C5-49B1-84F6-8907C0199265}" srcOrd="5" destOrd="0" presId="urn:microsoft.com/office/officeart/2005/8/layout/hierarchy3"/>
    <dgm:cxn modelId="{C00FBC3C-DB27-41A2-B5FB-688EB123D4D0}" type="presParOf" srcId="{5F291E27-E44E-4230-97F5-3D578DB9B5EC}" destId="{66CFC937-3F2E-4446-9043-E3067E0908CE}" srcOrd="6" destOrd="0" presId="urn:microsoft.com/office/officeart/2005/8/layout/hierarchy3"/>
    <dgm:cxn modelId="{37F3A38C-36FF-4725-A191-6443A390DC51}" type="presParOf" srcId="{5F291E27-E44E-4230-97F5-3D578DB9B5EC}" destId="{B4823981-5735-4C27-BA55-E734547FECAC}" srcOrd="7" destOrd="0" presId="urn:microsoft.com/office/officeart/2005/8/layout/hierarchy3"/>
    <dgm:cxn modelId="{062F9BF6-8A01-4D12-9663-041591F35D93}" type="presParOf" srcId="{5F291E27-E44E-4230-97F5-3D578DB9B5EC}" destId="{0342F922-694C-4C20-902C-DD391BDA77DA}" srcOrd="8" destOrd="0" presId="urn:microsoft.com/office/officeart/2005/8/layout/hierarchy3"/>
    <dgm:cxn modelId="{2E2585D1-F92D-470B-A961-B4250B19C20A}" type="presParOf" srcId="{5F291E27-E44E-4230-97F5-3D578DB9B5EC}" destId="{6D3BB8EA-9EC5-48A2-81D0-BFED42E6DC36}" srcOrd="9" destOrd="0" presId="urn:microsoft.com/office/officeart/2005/8/layout/hierarchy3"/>
    <dgm:cxn modelId="{9CC7BFCC-9FE6-4194-8D52-32E4925EB2B0}" type="presParOf" srcId="{A2E3BE03-A2B3-4307-8548-392386131C2A}" destId="{82CDA32F-7A5F-4611-B7A5-0DCC2D6E0E08}" srcOrd="2" destOrd="0" presId="urn:microsoft.com/office/officeart/2005/8/layout/hierarchy3"/>
    <dgm:cxn modelId="{1D680FCD-C5D5-4DC3-81A6-77EB8A10C4FC}" type="presParOf" srcId="{82CDA32F-7A5F-4611-B7A5-0DCC2D6E0E08}" destId="{B09DE6E6-5B57-4C07-99AF-EF61D1FC06F6}" srcOrd="0" destOrd="0" presId="urn:microsoft.com/office/officeart/2005/8/layout/hierarchy3"/>
    <dgm:cxn modelId="{963779B1-5918-4799-891B-DAC62A138826}" type="presParOf" srcId="{B09DE6E6-5B57-4C07-99AF-EF61D1FC06F6}" destId="{FBF56D61-3A05-45E8-A2CC-735C1152B539}" srcOrd="0" destOrd="0" presId="urn:microsoft.com/office/officeart/2005/8/layout/hierarchy3"/>
    <dgm:cxn modelId="{3470315D-DA48-4930-96B4-806689BBD7B6}" type="presParOf" srcId="{B09DE6E6-5B57-4C07-99AF-EF61D1FC06F6}" destId="{632B310A-407E-4595-847D-808C48A4A2C8}" srcOrd="1" destOrd="0" presId="urn:microsoft.com/office/officeart/2005/8/layout/hierarchy3"/>
    <dgm:cxn modelId="{D0431950-F44E-4E43-8715-AEF28704DE90}" type="presParOf" srcId="{82CDA32F-7A5F-4611-B7A5-0DCC2D6E0E08}" destId="{B8496F8E-9B73-47A2-84D4-CBD6B83321CA}" srcOrd="1" destOrd="0" presId="urn:microsoft.com/office/officeart/2005/8/layout/hierarchy3"/>
    <dgm:cxn modelId="{2BB0FC29-D37C-47C7-B534-16CE6BBAEFAA}" type="presParOf" srcId="{B8496F8E-9B73-47A2-84D4-CBD6B83321CA}" destId="{3B60E243-D56D-40F0-B453-51D553087E51}" srcOrd="0" destOrd="0" presId="urn:microsoft.com/office/officeart/2005/8/layout/hierarchy3"/>
    <dgm:cxn modelId="{4F8D3F11-996D-43AD-AB78-F4C8DD6B2B16}" type="presParOf" srcId="{B8496F8E-9B73-47A2-84D4-CBD6B83321CA}" destId="{922F7AFC-2328-4683-9A24-5C74845422C1}" srcOrd="1" destOrd="0" presId="urn:microsoft.com/office/officeart/2005/8/layout/hierarchy3"/>
    <dgm:cxn modelId="{22C64DDB-92A7-4C18-A09A-279FC0F999ED}" type="presParOf" srcId="{B8496F8E-9B73-47A2-84D4-CBD6B83321CA}" destId="{E8709970-E845-4593-A6E5-239FC85D7360}" srcOrd="2" destOrd="0" presId="urn:microsoft.com/office/officeart/2005/8/layout/hierarchy3"/>
    <dgm:cxn modelId="{AE001AA3-D8D8-4767-9E79-FFAA72C3C685}" type="presParOf" srcId="{B8496F8E-9B73-47A2-84D4-CBD6B83321CA}" destId="{90CAF753-C54C-477D-8484-862579B82C01}" srcOrd="3" destOrd="0" presId="urn:microsoft.com/office/officeart/2005/8/layout/hierarchy3"/>
    <dgm:cxn modelId="{818ADAE9-EB24-40A9-AB7A-419E4DA83BBD}" type="presParOf" srcId="{B8496F8E-9B73-47A2-84D4-CBD6B83321CA}" destId="{30C7335E-4963-4092-A197-1B2F46A8F578}" srcOrd="4" destOrd="0" presId="urn:microsoft.com/office/officeart/2005/8/layout/hierarchy3"/>
    <dgm:cxn modelId="{A117282B-8B6C-4593-9F67-4D18B2C47163}" type="presParOf" srcId="{B8496F8E-9B73-47A2-84D4-CBD6B83321CA}" destId="{ACB324A3-0AEF-474A-9A39-55BAEB79A184}" srcOrd="5" destOrd="0" presId="urn:microsoft.com/office/officeart/2005/8/layout/hierarchy3"/>
    <dgm:cxn modelId="{2E2148DD-B94C-473E-813C-EF6458CEFB24}" type="presParOf" srcId="{B8496F8E-9B73-47A2-84D4-CBD6B83321CA}" destId="{B52720F8-9E9E-4A28-BD4A-8CA786285188}" srcOrd="6" destOrd="0" presId="urn:microsoft.com/office/officeart/2005/8/layout/hierarchy3"/>
    <dgm:cxn modelId="{0E6ECA66-2FF7-457D-9082-01830323A7F4}" type="presParOf" srcId="{B8496F8E-9B73-47A2-84D4-CBD6B83321CA}" destId="{40EC5FE5-40D6-4B11-8F2A-93DBA3DAC3E6}" srcOrd="7" destOrd="0" presId="urn:microsoft.com/office/officeart/2005/8/layout/hierarchy3"/>
    <dgm:cxn modelId="{54835C48-F32B-4D61-96DF-A772AC13A1FE}" type="presParOf" srcId="{B8496F8E-9B73-47A2-84D4-CBD6B83321CA}" destId="{BB7EC336-D1D8-4E5E-8422-410B9398AC9A}" srcOrd="8" destOrd="0" presId="urn:microsoft.com/office/officeart/2005/8/layout/hierarchy3"/>
    <dgm:cxn modelId="{CD8A09F8-091B-446B-8261-9E89C74416B5}" type="presParOf" srcId="{B8496F8E-9B73-47A2-84D4-CBD6B83321CA}" destId="{BCFBB0D2-80E0-44FF-83D8-2FE8399D36C6}" srcOrd="9" destOrd="0" presId="urn:microsoft.com/office/officeart/2005/8/layout/hierarchy3"/>
    <dgm:cxn modelId="{1D02E775-45FF-4C3E-A756-8625EA8EE003}" type="presParOf" srcId="{B8496F8E-9B73-47A2-84D4-CBD6B83321CA}" destId="{CD23694F-1D75-4827-9FCF-6A249CDBDA68}" srcOrd="10" destOrd="0" presId="urn:microsoft.com/office/officeart/2005/8/layout/hierarchy3"/>
    <dgm:cxn modelId="{E4E72E5F-3F6A-4191-A0BE-BCDA3D181BDC}" type="presParOf" srcId="{B8496F8E-9B73-47A2-84D4-CBD6B83321CA}" destId="{7CC040CC-52A2-4EC5-B779-E72731E8BDBE}" srcOrd="11" destOrd="0" presId="urn:microsoft.com/office/officeart/2005/8/layout/hierarchy3"/>
    <dgm:cxn modelId="{8964752C-39C7-4376-991A-8275B874C3A7}" type="presParOf" srcId="{B8496F8E-9B73-47A2-84D4-CBD6B83321CA}" destId="{1E0BEF00-9EE2-4DF7-90F0-7924773C1314}" srcOrd="12" destOrd="0" presId="urn:microsoft.com/office/officeart/2005/8/layout/hierarchy3"/>
    <dgm:cxn modelId="{E9EE0CA0-80C3-461B-BD58-5B42D43B1A1D}" type="presParOf" srcId="{B8496F8E-9B73-47A2-84D4-CBD6B83321CA}" destId="{CD945E74-E6D3-458F-8CA2-07AD49AEC7B4}" srcOrd="13" destOrd="0" presId="urn:microsoft.com/office/officeart/2005/8/layout/hierarchy3"/>
    <dgm:cxn modelId="{CF1F9FD1-0FC6-4D94-90AC-605DDCA4C993}" type="presParOf" srcId="{B8496F8E-9B73-47A2-84D4-CBD6B83321CA}" destId="{D277FE22-5A05-47FE-80FC-5B9255F38DC5}" srcOrd="14" destOrd="0" presId="urn:microsoft.com/office/officeart/2005/8/layout/hierarchy3"/>
    <dgm:cxn modelId="{7187916C-7B93-4B73-8D30-573CAC26F4DF}" type="presParOf" srcId="{B8496F8E-9B73-47A2-84D4-CBD6B83321CA}" destId="{1C23D839-DA28-429D-8D4C-94A5DA26FA15}" srcOrd="15" destOrd="0" presId="urn:microsoft.com/office/officeart/2005/8/layout/hierarchy3"/>
    <dgm:cxn modelId="{B8D23074-F1CC-4C8F-8941-EBE0D03B19E6}" type="presParOf" srcId="{B8496F8E-9B73-47A2-84D4-CBD6B83321CA}" destId="{9B7C4AA4-1531-4274-9E9E-7398385558AA}" srcOrd="16" destOrd="0" presId="urn:microsoft.com/office/officeart/2005/8/layout/hierarchy3"/>
    <dgm:cxn modelId="{7B08D433-A4B0-4315-B57C-B8985AEBEF09}" type="presParOf" srcId="{B8496F8E-9B73-47A2-84D4-CBD6B83321CA}" destId="{8AB13F7E-40AB-491D-B328-EEA3FB34756C}" srcOrd="17" destOrd="0" presId="urn:microsoft.com/office/officeart/2005/8/layout/hierarchy3"/>
    <dgm:cxn modelId="{42AEBB1B-468B-4023-ACF8-811639B8B2FB}" type="presParOf" srcId="{B8496F8E-9B73-47A2-84D4-CBD6B83321CA}" destId="{B829966F-A771-4EDD-8E70-BAE959F8C3AB}" srcOrd="18" destOrd="0" presId="urn:microsoft.com/office/officeart/2005/8/layout/hierarchy3"/>
    <dgm:cxn modelId="{1FB48BFA-24BC-4F76-9F66-BB7DB204BE91}" type="presParOf" srcId="{B8496F8E-9B73-47A2-84D4-CBD6B83321CA}" destId="{8CD4438F-59A3-4D33-9FCE-7083922FA9ED}" srcOrd="19" destOrd="0" presId="urn:microsoft.com/office/officeart/2005/8/layout/hierarchy3"/>
    <dgm:cxn modelId="{CD4A40B7-0647-48FA-A56A-F6C241577B42}" type="presParOf" srcId="{B8496F8E-9B73-47A2-84D4-CBD6B83321CA}" destId="{F89403D4-6CB3-41F8-ADCA-FA1DB849D599}" srcOrd="20" destOrd="0" presId="urn:microsoft.com/office/officeart/2005/8/layout/hierarchy3"/>
    <dgm:cxn modelId="{383F2F3B-38D8-47AF-B37F-D20B76587610}" type="presParOf" srcId="{B8496F8E-9B73-47A2-84D4-CBD6B83321CA}" destId="{802BD61F-5D71-4671-B190-A52AB2F9D618}" srcOrd="21" destOrd="0" presId="urn:microsoft.com/office/officeart/2005/8/layout/hierarchy3"/>
    <dgm:cxn modelId="{EC6E5497-226A-4721-9617-409EEDD7AF45}" type="presParOf" srcId="{B8496F8E-9B73-47A2-84D4-CBD6B83321CA}" destId="{D8C66DD6-918B-4A15-8F16-BF1BC05BD59B}" srcOrd="22" destOrd="0" presId="urn:microsoft.com/office/officeart/2005/8/layout/hierarchy3"/>
    <dgm:cxn modelId="{0304E7D2-3E07-4A5A-A8A5-2121EC456495}" type="presParOf" srcId="{B8496F8E-9B73-47A2-84D4-CBD6B83321CA}" destId="{1D5BAB0F-549A-49AA-930D-CED01011AF66}" srcOrd="23" destOrd="0" presId="urn:microsoft.com/office/officeart/2005/8/layout/hierarchy3"/>
    <dgm:cxn modelId="{6437DF09-8CA4-4F73-AE8C-2AE470697473}" type="presParOf" srcId="{A2E3BE03-A2B3-4307-8548-392386131C2A}" destId="{3567542F-F12E-48DC-B1A4-EBE374A3D034}" srcOrd="3" destOrd="0" presId="urn:microsoft.com/office/officeart/2005/8/layout/hierarchy3"/>
    <dgm:cxn modelId="{3562BB5B-2D97-40CD-AB69-E625302AD41F}" type="presParOf" srcId="{3567542F-F12E-48DC-B1A4-EBE374A3D034}" destId="{4C4390C6-47F1-4D51-AEBD-15DCC5385103}" srcOrd="0" destOrd="0" presId="urn:microsoft.com/office/officeart/2005/8/layout/hierarchy3"/>
    <dgm:cxn modelId="{F8C6BE43-A7AE-49FE-821A-6C7A84C4B12A}" type="presParOf" srcId="{4C4390C6-47F1-4D51-AEBD-15DCC5385103}" destId="{0DD5741C-24C4-4A0C-A776-9EE2B68C9ADD}" srcOrd="0" destOrd="0" presId="urn:microsoft.com/office/officeart/2005/8/layout/hierarchy3"/>
    <dgm:cxn modelId="{9BF26694-6B32-4717-BFC4-71B41D041587}" type="presParOf" srcId="{4C4390C6-47F1-4D51-AEBD-15DCC5385103}" destId="{D0BEAC0F-F522-4D64-8EF4-C754B848C0E6}" srcOrd="1" destOrd="0" presId="urn:microsoft.com/office/officeart/2005/8/layout/hierarchy3"/>
    <dgm:cxn modelId="{67ED23EA-28E0-42D0-BCC9-574B4407D1AD}" type="presParOf" srcId="{3567542F-F12E-48DC-B1A4-EBE374A3D034}" destId="{14F7B9CA-B497-4FA0-AAB4-CBF4B2BE9255}" srcOrd="1" destOrd="0" presId="urn:microsoft.com/office/officeart/2005/8/layout/hierarchy3"/>
    <dgm:cxn modelId="{AFD644C3-FF8A-42B5-B75B-79A7DBF3C077}" type="presParOf" srcId="{14F7B9CA-B497-4FA0-AAB4-CBF4B2BE9255}" destId="{9F13DA90-2EF3-4520-874D-DE9E2FEF04C4}" srcOrd="0" destOrd="0" presId="urn:microsoft.com/office/officeart/2005/8/layout/hierarchy3"/>
    <dgm:cxn modelId="{F146191D-2CBC-44CC-A162-CE9D959D37F6}" type="presParOf" srcId="{14F7B9CA-B497-4FA0-AAB4-CBF4B2BE9255}" destId="{7B18FE20-D8EA-4C88-8A16-AA9642558F28}" srcOrd="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095244-4569-403B-B481-F91EE395EBF5}">
      <dsp:nvSpPr>
        <dsp:cNvPr id="0" name=""/>
        <dsp:cNvSpPr/>
      </dsp:nvSpPr>
      <dsp:spPr>
        <a:xfrm>
          <a:off x="126382" y="1274"/>
          <a:ext cx="880083" cy="22387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Category 3</a:t>
          </a:r>
        </a:p>
      </dsp:txBody>
      <dsp:txXfrm>
        <a:off x="132939" y="7831"/>
        <a:ext cx="866969" cy="210762"/>
      </dsp:txXfrm>
    </dsp:sp>
    <dsp:sp modelId="{F660FA2C-8ACE-4AC4-8228-8A997F6EDC77}">
      <dsp:nvSpPr>
        <dsp:cNvPr id="0" name=""/>
        <dsp:cNvSpPr/>
      </dsp:nvSpPr>
      <dsp:spPr>
        <a:xfrm>
          <a:off x="168670" y="225150"/>
          <a:ext cx="91440" cy="236246"/>
        </a:xfrm>
        <a:custGeom>
          <a:avLst/>
          <a:gdLst/>
          <a:ahLst/>
          <a:cxnLst/>
          <a:rect l="0" t="0" r="0" b="0"/>
          <a:pathLst>
            <a:path>
              <a:moveTo>
                <a:pt x="45720" y="0"/>
              </a:moveTo>
              <a:lnTo>
                <a:pt x="45720" y="236246"/>
              </a:lnTo>
              <a:lnTo>
                <a:pt x="133728" y="236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A47761-0277-4854-8677-818C01B59DBA}">
      <dsp:nvSpPr>
        <dsp:cNvPr id="0" name=""/>
        <dsp:cNvSpPr/>
      </dsp:nvSpPr>
      <dsp:spPr>
        <a:xfrm>
          <a:off x="302399" y="281119"/>
          <a:ext cx="1254480" cy="3605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Contractor turn-key project</a:t>
          </a:r>
        </a:p>
      </dsp:txBody>
      <dsp:txXfrm>
        <a:off x="312959" y="291679"/>
        <a:ext cx="1233360" cy="339434"/>
      </dsp:txXfrm>
    </dsp:sp>
    <dsp:sp modelId="{CF0E5D52-B495-4662-B24F-F49CD815451E}">
      <dsp:nvSpPr>
        <dsp:cNvPr id="0" name=""/>
        <dsp:cNvSpPr/>
      </dsp:nvSpPr>
      <dsp:spPr>
        <a:xfrm>
          <a:off x="168670" y="225150"/>
          <a:ext cx="91440" cy="652770"/>
        </a:xfrm>
        <a:custGeom>
          <a:avLst/>
          <a:gdLst/>
          <a:ahLst/>
          <a:cxnLst/>
          <a:rect l="0" t="0" r="0" b="0"/>
          <a:pathLst>
            <a:path>
              <a:moveTo>
                <a:pt x="45720" y="0"/>
              </a:moveTo>
              <a:lnTo>
                <a:pt x="45720" y="652770"/>
              </a:lnTo>
              <a:lnTo>
                <a:pt x="133728" y="652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871A6D-3E2D-4885-A0F4-0F9BD137597C}">
      <dsp:nvSpPr>
        <dsp:cNvPr id="0" name=""/>
        <dsp:cNvSpPr/>
      </dsp:nvSpPr>
      <dsp:spPr>
        <a:xfrm>
          <a:off x="302399" y="697643"/>
          <a:ext cx="1140958" cy="3605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Facilities – </a:t>
          </a:r>
        </a:p>
        <a:p>
          <a:pPr marL="0" lvl="0" indent="0" algn="ctr" defTabSz="488950">
            <a:lnSpc>
              <a:spcPct val="90000"/>
            </a:lnSpc>
            <a:spcBef>
              <a:spcPct val="0"/>
            </a:spcBef>
            <a:spcAft>
              <a:spcPct val="35000"/>
            </a:spcAft>
            <a:buNone/>
          </a:pPr>
          <a:r>
            <a:rPr lang="en-US" sz="1100" kern="1200"/>
            <a:t>non- process area</a:t>
          </a:r>
        </a:p>
      </dsp:txBody>
      <dsp:txXfrm>
        <a:off x="312959" y="708203"/>
        <a:ext cx="1119838" cy="339434"/>
      </dsp:txXfrm>
    </dsp:sp>
    <dsp:sp modelId="{82604479-6E2D-4CCD-A181-81828A091377}">
      <dsp:nvSpPr>
        <dsp:cNvPr id="0" name=""/>
        <dsp:cNvSpPr/>
      </dsp:nvSpPr>
      <dsp:spPr>
        <a:xfrm>
          <a:off x="168670" y="225150"/>
          <a:ext cx="91440" cy="1069293"/>
        </a:xfrm>
        <a:custGeom>
          <a:avLst/>
          <a:gdLst/>
          <a:ahLst/>
          <a:cxnLst/>
          <a:rect l="0" t="0" r="0" b="0"/>
          <a:pathLst>
            <a:path>
              <a:moveTo>
                <a:pt x="45720" y="0"/>
              </a:moveTo>
              <a:lnTo>
                <a:pt x="45720" y="1069293"/>
              </a:lnTo>
              <a:lnTo>
                <a:pt x="133728" y="10692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162F9-DF54-4193-A538-D60D422FE54B}">
      <dsp:nvSpPr>
        <dsp:cNvPr id="0" name=""/>
        <dsp:cNvSpPr/>
      </dsp:nvSpPr>
      <dsp:spPr>
        <a:xfrm>
          <a:off x="302399" y="1114167"/>
          <a:ext cx="1163195" cy="3605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Cleaning/janitorial/ housekeeping</a:t>
          </a:r>
        </a:p>
      </dsp:txBody>
      <dsp:txXfrm>
        <a:off x="312959" y="1124727"/>
        <a:ext cx="1142075" cy="339434"/>
      </dsp:txXfrm>
    </dsp:sp>
    <dsp:sp modelId="{F942CD26-9CE2-4AC2-A901-7CCBAD7A4E97}">
      <dsp:nvSpPr>
        <dsp:cNvPr id="0" name=""/>
        <dsp:cNvSpPr/>
      </dsp:nvSpPr>
      <dsp:spPr>
        <a:xfrm>
          <a:off x="168670" y="225150"/>
          <a:ext cx="91440" cy="1485817"/>
        </a:xfrm>
        <a:custGeom>
          <a:avLst/>
          <a:gdLst/>
          <a:ahLst/>
          <a:cxnLst/>
          <a:rect l="0" t="0" r="0" b="0"/>
          <a:pathLst>
            <a:path>
              <a:moveTo>
                <a:pt x="45720" y="0"/>
              </a:moveTo>
              <a:lnTo>
                <a:pt x="45720" y="1485817"/>
              </a:lnTo>
              <a:lnTo>
                <a:pt x="133728" y="14858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BE5AE3-651B-4FF9-86E7-D540D7465360}">
      <dsp:nvSpPr>
        <dsp:cNvPr id="0" name=""/>
        <dsp:cNvSpPr/>
      </dsp:nvSpPr>
      <dsp:spPr>
        <a:xfrm>
          <a:off x="302399" y="1530690"/>
          <a:ext cx="1156171" cy="3605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General consumer products</a:t>
          </a:r>
        </a:p>
      </dsp:txBody>
      <dsp:txXfrm>
        <a:off x="312959" y="1541250"/>
        <a:ext cx="1135051" cy="339434"/>
      </dsp:txXfrm>
    </dsp:sp>
    <dsp:sp modelId="{E1D030AF-DE8C-40BD-A2AD-4D4BF1100A87}">
      <dsp:nvSpPr>
        <dsp:cNvPr id="0" name=""/>
        <dsp:cNvSpPr/>
      </dsp:nvSpPr>
      <dsp:spPr>
        <a:xfrm>
          <a:off x="168670" y="225150"/>
          <a:ext cx="91440" cy="1902341"/>
        </a:xfrm>
        <a:custGeom>
          <a:avLst/>
          <a:gdLst/>
          <a:ahLst/>
          <a:cxnLst/>
          <a:rect l="0" t="0" r="0" b="0"/>
          <a:pathLst>
            <a:path>
              <a:moveTo>
                <a:pt x="45720" y="0"/>
              </a:moveTo>
              <a:lnTo>
                <a:pt x="45720" y="1902341"/>
              </a:lnTo>
              <a:lnTo>
                <a:pt x="133728" y="19023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EDE6F6-C745-464E-ACC4-BC0EEB238B3D}">
      <dsp:nvSpPr>
        <dsp:cNvPr id="0" name=""/>
        <dsp:cNvSpPr/>
      </dsp:nvSpPr>
      <dsp:spPr>
        <a:xfrm>
          <a:off x="302399" y="1947214"/>
          <a:ext cx="1080103" cy="3605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Lab use only</a:t>
          </a:r>
        </a:p>
      </dsp:txBody>
      <dsp:txXfrm>
        <a:off x="312959" y="1957774"/>
        <a:ext cx="1058983" cy="339434"/>
      </dsp:txXfrm>
    </dsp:sp>
    <dsp:sp modelId="{EA9AE9E4-7035-47EB-BC91-59B3C8BB52B4}">
      <dsp:nvSpPr>
        <dsp:cNvPr id="0" name=""/>
        <dsp:cNvSpPr/>
      </dsp:nvSpPr>
      <dsp:spPr>
        <a:xfrm>
          <a:off x="1465618" y="1274"/>
          <a:ext cx="1015994" cy="22387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Category 1</a:t>
          </a:r>
        </a:p>
      </dsp:txBody>
      <dsp:txXfrm>
        <a:off x="1472175" y="7831"/>
        <a:ext cx="1002880" cy="210762"/>
      </dsp:txXfrm>
    </dsp:sp>
    <dsp:sp modelId="{AE4B0A69-51B0-4D4D-AB1D-ACCA1099F842}">
      <dsp:nvSpPr>
        <dsp:cNvPr id="0" name=""/>
        <dsp:cNvSpPr/>
      </dsp:nvSpPr>
      <dsp:spPr>
        <a:xfrm>
          <a:off x="1567217" y="225150"/>
          <a:ext cx="101599" cy="236246"/>
        </a:xfrm>
        <a:custGeom>
          <a:avLst/>
          <a:gdLst/>
          <a:ahLst/>
          <a:cxnLst/>
          <a:rect l="0" t="0" r="0" b="0"/>
          <a:pathLst>
            <a:path>
              <a:moveTo>
                <a:pt x="0" y="0"/>
              </a:moveTo>
              <a:lnTo>
                <a:pt x="0" y="236246"/>
              </a:lnTo>
              <a:lnTo>
                <a:pt x="101599" y="236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B6C96C-E9B4-47B1-8637-CA23D9B65264}">
      <dsp:nvSpPr>
        <dsp:cNvPr id="0" name=""/>
        <dsp:cNvSpPr/>
      </dsp:nvSpPr>
      <dsp:spPr>
        <a:xfrm>
          <a:off x="1668817" y="281119"/>
          <a:ext cx="1414212" cy="3605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Contains a TI RCM</a:t>
          </a:r>
        </a:p>
      </dsp:txBody>
      <dsp:txXfrm>
        <a:off x="1679377" y="291679"/>
        <a:ext cx="1393092" cy="339434"/>
      </dsp:txXfrm>
    </dsp:sp>
    <dsp:sp modelId="{AD4C7EC8-1F0C-4986-9E89-B00D0E5CE494}">
      <dsp:nvSpPr>
        <dsp:cNvPr id="0" name=""/>
        <dsp:cNvSpPr/>
      </dsp:nvSpPr>
      <dsp:spPr>
        <a:xfrm>
          <a:off x="1567217" y="225150"/>
          <a:ext cx="101599" cy="652770"/>
        </a:xfrm>
        <a:custGeom>
          <a:avLst/>
          <a:gdLst/>
          <a:ahLst/>
          <a:cxnLst/>
          <a:rect l="0" t="0" r="0" b="0"/>
          <a:pathLst>
            <a:path>
              <a:moveTo>
                <a:pt x="0" y="0"/>
              </a:moveTo>
              <a:lnTo>
                <a:pt x="0" y="652770"/>
              </a:lnTo>
              <a:lnTo>
                <a:pt x="101599" y="652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905B10-F80D-45B1-9B8A-FBBE6191A2D5}">
      <dsp:nvSpPr>
        <dsp:cNvPr id="0" name=""/>
        <dsp:cNvSpPr/>
      </dsp:nvSpPr>
      <dsp:spPr>
        <a:xfrm>
          <a:off x="1668817" y="697643"/>
          <a:ext cx="1452365" cy="3605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Radioactive neutron emiiting </a:t>
          </a:r>
        </a:p>
      </dsp:txBody>
      <dsp:txXfrm>
        <a:off x="1679377" y="708203"/>
        <a:ext cx="1431245" cy="339434"/>
      </dsp:txXfrm>
    </dsp:sp>
    <dsp:sp modelId="{EB74EEA7-4A72-4DFA-A336-CAB191CD04A6}">
      <dsp:nvSpPr>
        <dsp:cNvPr id="0" name=""/>
        <dsp:cNvSpPr/>
      </dsp:nvSpPr>
      <dsp:spPr>
        <a:xfrm>
          <a:off x="1567217" y="225150"/>
          <a:ext cx="101599" cy="1069293"/>
        </a:xfrm>
        <a:custGeom>
          <a:avLst/>
          <a:gdLst/>
          <a:ahLst/>
          <a:cxnLst/>
          <a:rect l="0" t="0" r="0" b="0"/>
          <a:pathLst>
            <a:path>
              <a:moveTo>
                <a:pt x="0" y="0"/>
              </a:moveTo>
              <a:lnTo>
                <a:pt x="0" y="1069293"/>
              </a:lnTo>
              <a:lnTo>
                <a:pt x="101599" y="10692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B082B5-87C5-49B1-84F6-8907C0199265}">
      <dsp:nvSpPr>
        <dsp:cNvPr id="0" name=""/>
        <dsp:cNvSpPr/>
      </dsp:nvSpPr>
      <dsp:spPr>
        <a:xfrm>
          <a:off x="1668817" y="1114167"/>
          <a:ext cx="1437227" cy="3605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Biological high hazard material</a:t>
          </a:r>
          <a:endParaRPr lang="en-US" sz="900" kern="1200"/>
        </a:p>
      </dsp:txBody>
      <dsp:txXfrm>
        <a:off x="1679377" y="1124727"/>
        <a:ext cx="1416107" cy="339434"/>
      </dsp:txXfrm>
    </dsp:sp>
    <dsp:sp modelId="{66CFC937-3F2E-4446-9043-E3067E0908CE}">
      <dsp:nvSpPr>
        <dsp:cNvPr id="0" name=""/>
        <dsp:cNvSpPr/>
      </dsp:nvSpPr>
      <dsp:spPr>
        <a:xfrm>
          <a:off x="1567217" y="225150"/>
          <a:ext cx="101599" cy="1485817"/>
        </a:xfrm>
        <a:custGeom>
          <a:avLst/>
          <a:gdLst/>
          <a:ahLst/>
          <a:cxnLst/>
          <a:rect l="0" t="0" r="0" b="0"/>
          <a:pathLst>
            <a:path>
              <a:moveTo>
                <a:pt x="0" y="0"/>
              </a:moveTo>
              <a:lnTo>
                <a:pt x="0" y="1485817"/>
              </a:lnTo>
              <a:lnTo>
                <a:pt x="101599" y="14858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823981-5735-4C27-BA55-E734547FECAC}">
      <dsp:nvSpPr>
        <dsp:cNvPr id="0" name=""/>
        <dsp:cNvSpPr/>
      </dsp:nvSpPr>
      <dsp:spPr>
        <a:xfrm>
          <a:off x="1668817" y="1530690"/>
          <a:ext cx="1444129" cy="3605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Highly explosive</a:t>
          </a:r>
        </a:p>
      </dsp:txBody>
      <dsp:txXfrm>
        <a:off x="1679377" y="1541250"/>
        <a:ext cx="1423009" cy="339434"/>
      </dsp:txXfrm>
    </dsp:sp>
    <dsp:sp modelId="{0342F922-694C-4C20-902C-DD391BDA77DA}">
      <dsp:nvSpPr>
        <dsp:cNvPr id="0" name=""/>
        <dsp:cNvSpPr/>
      </dsp:nvSpPr>
      <dsp:spPr>
        <a:xfrm>
          <a:off x="1567217" y="225150"/>
          <a:ext cx="101599" cy="1930051"/>
        </a:xfrm>
        <a:custGeom>
          <a:avLst/>
          <a:gdLst/>
          <a:ahLst/>
          <a:cxnLst/>
          <a:rect l="0" t="0" r="0" b="0"/>
          <a:pathLst>
            <a:path>
              <a:moveTo>
                <a:pt x="0" y="0"/>
              </a:moveTo>
              <a:lnTo>
                <a:pt x="0" y="1930051"/>
              </a:lnTo>
              <a:lnTo>
                <a:pt x="101599" y="19300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3BB8EA-9EC5-48A2-81D0-BFED42E6DC36}">
      <dsp:nvSpPr>
        <dsp:cNvPr id="0" name=""/>
        <dsp:cNvSpPr/>
      </dsp:nvSpPr>
      <dsp:spPr>
        <a:xfrm>
          <a:off x="1668817" y="1947214"/>
          <a:ext cx="1494980" cy="41597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Highly flammable and reactive and time sensitive</a:t>
          </a:r>
        </a:p>
      </dsp:txBody>
      <dsp:txXfrm>
        <a:off x="1681000" y="1959397"/>
        <a:ext cx="1470614" cy="391609"/>
      </dsp:txXfrm>
    </dsp:sp>
    <dsp:sp modelId="{FBF56D61-3A05-45E8-A2CC-735C1152B539}">
      <dsp:nvSpPr>
        <dsp:cNvPr id="0" name=""/>
        <dsp:cNvSpPr/>
      </dsp:nvSpPr>
      <dsp:spPr>
        <a:xfrm>
          <a:off x="3038803" y="1274"/>
          <a:ext cx="1184662" cy="22387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Category 2</a:t>
          </a:r>
        </a:p>
      </dsp:txBody>
      <dsp:txXfrm>
        <a:off x="3045360" y="7831"/>
        <a:ext cx="1171548" cy="210762"/>
      </dsp:txXfrm>
    </dsp:sp>
    <dsp:sp modelId="{3B60E243-D56D-40F0-B453-51D553087E51}">
      <dsp:nvSpPr>
        <dsp:cNvPr id="0" name=""/>
        <dsp:cNvSpPr/>
      </dsp:nvSpPr>
      <dsp:spPr>
        <a:xfrm>
          <a:off x="3157269" y="225150"/>
          <a:ext cx="118466" cy="219857"/>
        </a:xfrm>
        <a:custGeom>
          <a:avLst/>
          <a:gdLst/>
          <a:ahLst/>
          <a:cxnLst/>
          <a:rect l="0" t="0" r="0" b="0"/>
          <a:pathLst>
            <a:path>
              <a:moveTo>
                <a:pt x="0" y="0"/>
              </a:moveTo>
              <a:lnTo>
                <a:pt x="0" y="219857"/>
              </a:lnTo>
              <a:lnTo>
                <a:pt x="118466" y="219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2F7AFC-2328-4683-9A24-5C74845422C1}">
      <dsp:nvSpPr>
        <dsp:cNvPr id="0" name=""/>
        <dsp:cNvSpPr/>
      </dsp:nvSpPr>
      <dsp:spPr>
        <a:xfrm>
          <a:off x="3275735" y="281119"/>
          <a:ext cx="1029887" cy="32777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GHS Signal Word DANGER</a:t>
          </a:r>
        </a:p>
      </dsp:txBody>
      <dsp:txXfrm>
        <a:off x="3285335" y="290719"/>
        <a:ext cx="1010687" cy="308577"/>
      </dsp:txXfrm>
    </dsp:sp>
    <dsp:sp modelId="{E8709970-E845-4593-A6E5-239FC85D7360}">
      <dsp:nvSpPr>
        <dsp:cNvPr id="0" name=""/>
        <dsp:cNvSpPr/>
      </dsp:nvSpPr>
      <dsp:spPr>
        <a:xfrm>
          <a:off x="3157269" y="225150"/>
          <a:ext cx="118466" cy="603603"/>
        </a:xfrm>
        <a:custGeom>
          <a:avLst/>
          <a:gdLst/>
          <a:ahLst/>
          <a:cxnLst/>
          <a:rect l="0" t="0" r="0" b="0"/>
          <a:pathLst>
            <a:path>
              <a:moveTo>
                <a:pt x="0" y="0"/>
              </a:moveTo>
              <a:lnTo>
                <a:pt x="0" y="603603"/>
              </a:lnTo>
              <a:lnTo>
                <a:pt x="118466" y="603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CAF753-C54C-477D-8484-862579B82C01}">
      <dsp:nvSpPr>
        <dsp:cNvPr id="0" name=""/>
        <dsp:cNvSpPr/>
      </dsp:nvSpPr>
      <dsp:spPr>
        <a:xfrm>
          <a:off x="3275735" y="664865"/>
          <a:ext cx="1075529" cy="32777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Carcinogen</a:t>
          </a:r>
        </a:p>
      </dsp:txBody>
      <dsp:txXfrm>
        <a:off x="3285335" y="674465"/>
        <a:ext cx="1056329" cy="308577"/>
      </dsp:txXfrm>
    </dsp:sp>
    <dsp:sp modelId="{30C7335E-4963-4092-A197-1B2F46A8F578}">
      <dsp:nvSpPr>
        <dsp:cNvPr id="0" name=""/>
        <dsp:cNvSpPr/>
      </dsp:nvSpPr>
      <dsp:spPr>
        <a:xfrm>
          <a:off x="3111549" y="225150"/>
          <a:ext cx="91440" cy="979151"/>
        </a:xfrm>
        <a:custGeom>
          <a:avLst/>
          <a:gdLst/>
          <a:ahLst/>
          <a:cxnLst/>
          <a:rect l="0" t="0" r="0" b="0"/>
          <a:pathLst>
            <a:path>
              <a:moveTo>
                <a:pt x="45720" y="0"/>
              </a:moveTo>
              <a:lnTo>
                <a:pt x="45720" y="979151"/>
              </a:lnTo>
              <a:lnTo>
                <a:pt x="127850" y="979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B324A3-0AEF-474A-9A39-55BAEB79A184}">
      <dsp:nvSpPr>
        <dsp:cNvPr id="0" name=""/>
        <dsp:cNvSpPr/>
      </dsp:nvSpPr>
      <dsp:spPr>
        <a:xfrm>
          <a:off x="3239399" y="1005996"/>
          <a:ext cx="1315309" cy="3966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Reproductive hazard</a:t>
          </a:r>
        </a:p>
      </dsp:txBody>
      <dsp:txXfrm>
        <a:off x="3251015" y="1017612"/>
        <a:ext cx="1292077" cy="373377"/>
      </dsp:txXfrm>
    </dsp:sp>
    <dsp:sp modelId="{B52720F8-9E9E-4A28-BD4A-8CA786285188}">
      <dsp:nvSpPr>
        <dsp:cNvPr id="0" name=""/>
        <dsp:cNvSpPr/>
      </dsp:nvSpPr>
      <dsp:spPr>
        <a:xfrm>
          <a:off x="3157269" y="225150"/>
          <a:ext cx="118466" cy="1474345"/>
        </a:xfrm>
        <a:custGeom>
          <a:avLst/>
          <a:gdLst/>
          <a:ahLst/>
          <a:cxnLst/>
          <a:rect l="0" t="0" r="0" b="0"/>
          <a:pathLst>
            <a:path>
              <a:moveTo>
                <a:pt x="0" y="0"/>
              </a:moveTo>
              <a:lnTo>
                <a:pt x="0" y="1474345"/>
              </a:lnTo>
              <a:lnTo>
                <a:pt x="118466" y="14743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EC5FE5-40D6-4B11-8F2A-93DBA3DAC3E6}">
      <dsp:nvSpPr>
        <dsp:cNvPr id="0" name=""/>
        <dsp:cNvSpPr/>
      </dsp:nvSpPr>
      <dsp:spPr>
        <a:xfrm>
          <a:off x="3275735" y="1501190"/>
          <a:ext cx="1303979" cy="3966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Moderately explosive</a:t>
          </a:r>
        </a:p>
      </dsp:txBody>
      <dsp:txXfrm>
        <a:off x="3287351" y="1512806"/>
        <a:ext cx="1280747" cy="373377"/>
      </dsp:txXfrm>
    </dsp:sp>
    <dsp:sp modelId="{BB7EC336-D1D8-4E5E-8422-410B9398AC9A}">
      <dsp:nvSpPr>
        <dsp:cNvPr id="0" name=""/>
        <dsp:cNvSpPr/>
      </dsp:nvSpPr>
      <dsp:spPr>
        <a:xfrm>
          <a:off x="3157269" y="225150"/>
          <a:ext cx="118466" cy="1992563"/>
        </a:xfrm>
        <a:custGeom>
          <a:avLst/>
          <a:gdLst/>
          <a:ahLst/>
          <a:cxnLst/>
          <a:rect l="0" t="0" r="0" b="0"/>
          <a:pathLst>
            <a:path>
              <a:moveTo>
                <a:pt x="0" y="0"/>
              </a:moveTo>
              <a:lnTo>
                <a:pt x="0" y="1992563"/>
              </a:lnTo>
              <a:lnTo>
                <a:pt x="118466" y="19925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BB0D2-80E0-44FF-83D8-2FE8399D36C6}">
      <dsp:nvSpPr>
        <dsp:cNvPr id="0" name=""/>
        <dsp:cNvSpPr/>
      </dsp:nvSpPr>
      <dsp:spPr>
        <a:xfrm>
          <a:off x="3275735" y="1953769"/>
          <a:ext cx="1498809" cy="52788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Highly flammable and reactive  NOT time sensitive</a:t>
          </a:r>
        </a:p>
      </dsp:txBody>
      <dsp:txXfrm>
        <a:off x="3291196" y="1969230"/>
        <a:ext cx="1467887" cy="496966"/>
      </dsp:txXfrm>
    </dsp:sp>
    <dsp:sp modelId="{CD23694F-1D75-4827-9FCF-6A249CDBDA68}">
      <dsp:nvSpPr>
        <dsp:cNvPr id="0" name=""/>
        <dsp:cNvSpPr/>
      </dsp:nvSpPr>
      <dsp:spPr>
        <a:xfrm>
          <a:off x="3157269" y="225150"/>
          <a:ext cx="118466" cy="2492754"/>
        </a:xfrm>
        <a:custGeom>
          <a:avLst/>
          <a:gdLst/>
          <a:ahLst/>
          <a:cxnLst/>
          <a:rect l="0" t="0" r="0" b="0"/>
          <a:pathLst>
            <a:path>
              <a:moveTo>
                <a:pt x="0" y="0"/>
              </a:moveTo>
              <a:lnTo>
                <a:pt x="0" y="2492754"/>
              </a:lnTo>
              <a:lnTo>
                <a:pt x="118466" y="2492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C040CC-52A2-4EC5-B779-E72731E8BDBE}">
      <dsp:nvSpPr>
        <dsp:cNvPr id="0" name=""/>
        <dsp:cNvSpPr/>
      </dsp:nvSpPr>
      <dsp:spPr>
        <a:xfrm>
          <a:off x="3275735" y="2537627"/>
          <a:ext cx="1023085" cy="3605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Pyrophoric</a:t>
          </a:r>
        </a:p>
      </dsp:txBody>
      <dsp:txXfrm>
        <a:off x="3286295" y="2548187"/>
        <a:ext cx="1001965" cy="339434"/>
      </dsp:txXfrm>
    </dsp:sp>
    <dsp:sp modelId="{1E0BEF00-9EE2-4DF7-90F0-7924773C1314}">
      <dsp:nvSpPr>
        <dsp:cNvPr id="0" name=""/>
        <dsp:cNvSpPr/>
      </dsp:nvSpPr>
      <dsp:spPr>
        <a:xfrm>
          <a:off x="3157269" y="225150"/>
          <a:ext cx="118466" cy="2968950"/>
        </a:xfrm>
        <a:custGeom>
          <a:avLst/>
          <a:gdLst/>
          <a:ahLst/>
          <a:cxnLst/>
          <a:rect l="0" t="0" r="0" b="0"/>
          <a:pathLst>
            <a:path>
              <a:moveTo>
                <a:pt x="0" y="0"/>
              </a:moveTo>
              <a:lnTo>
                <a:pt x="0" y="2968950"/>
              </a:lnTo>
              <a:lnTo>
                <a:pt x="118466" y="29689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945E74-E6D3-458F-8CA2-07AD49AEC7B4}">
      <dsp:nvSpPr>
        <dsp:cNvPr id="0" name=""/>
        <dsp:cNvSpPr/>
      </dsp:nvSpPr>
      <dsp:spPr>
        <a:xfrm>
          <a:off x="3275735" y="2954151"/>
          <a:ext cx="1561004" cy="4798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Biological moderate hazard material</a:t>
          </a:r>
        </a:p>
      </dsp:txBody>
      <dsp:txXfrm>
        <a:off x="3289791" y="2968207"/>
        <a:ext cx="1532892" cy="451786"/>
      </dsp:txXfrm>
    </dsp:sp>
    <dsp:sp modelId="{D277FE22-5A05-47FE-80FC-5B9255F38DC5}">
      <dsp:nvSpPr>
        <dsp:cNvPr id="0" name=""/>
        <dsp:cNvSpPr/>
      </dsp:nvSpPr>
      <dsp:spPr>
        <a:xfrm>
          <a:off x="3157269" y="225150"/>
          <a:ext cx="118466" cy="3463173"/>
        </a:xfrm>
        <a:custGeom>
          <a:avLst/>
          <a:gdLst/>
          <a:ahLst/>
          <a:cxnLst/>
          <a:rect l="0" t="0" r="0" b="0"/>
          <a:pathLst>
            <a:path>
              <a:moveTo>
                <a:pt x="0" y="0"/>
              </a:moveTo>
              <a:lnTo>
                <a:pt x="0" y="3463173"/>
              </a:lnTo>
              <a:lnTo>
                <a:pt x="118466" y="34631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3D839-DA28-429D-8D4C-94A5DA26FA15}">
      <dsp:nvSpPr>
        <dsp:cNvPr id="0" name=""/>
        <dsp:cNvSpPr/>
      </dsp:nvSpPr>
      <dsp:spPr>
        <a:xfrm>
          <a:off x="3275735" y="3490018"/>
          <a:ext cx="1421806" cy="3966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Toxic with skin absorption</a:t>
          </a:r>
        </a:p>
      </dsp:txBody>
      <dsp:txXfrm>
        <a:off x="3287351" y="3501634"/>
        <a:ext cx="1398574" cy="373377"/>
      </dsp:txXfrm>
    </dsp:sp>
    <dsp:sp modelId="{9B7C4AA4-1531-4274-9E9E-7398385558AA}">
      <dsp:nvSpPr>
        <dsp:cNvPr id="0" name=""/>
        <dsp:cNvSpPr/>
      </dsp:nvSpPr>
      <dsp:spPr>
        <a:xfrm>
          <a:off x="3157269" y="225150"/>
          <a:ext cx="118466" cy="3935750"/>
        </a:xfrm>
        <a:custGeom>
          <a:avLst/>
          <a:gdLst/>
          <a:ahLst/>
          <a:cxnLst/>
          <a:rect l="0" t="0" r="0" b="0"/>
          <a:pathLst>
            <a:path>
              <a:moveTo>
                <a:pt x="0" y="0"/>
              </a:moveTo>
              <a:lnTo>
                <a:pt x="0" y="3935750"/>
              </a:lnTo>
              <a:lnTo>
                <a:pt x="118466" y="3935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B13F7E-40AB-491D-B328-EEA3FB34756C}">
      <dsp:nvSpPr>
        <dsp:cNvPr id="0" name=""/>
        <dsp:cNvSpPr/>
      </dsp:nvSpPr>
      <dsp:spPr>
        <a:xfrm>
          <a:off x="3275735" y="3896956"/>
          <a:ext cx="1119137" cy="52788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Highly toxic</a:t>
          </a:r>
        </a:p>
      </dsp:txBody>
      <dsp:txXfrm>
        <a:off x="3291196" y="3912417"/>
        <a:ext cx="1088215" cy="496966"/>
      </dsp:txXfrm>
    </dsp:sp>
    <dsp:sp modelId="{B829966F-A771-4EDD-8E70-BAE959F8C3AB}">
      <dsp:nvSpPr>
        <dsp:cNvPr id="0" name=""/>
        <dsp:cNvSpPr/>
      </dsp:nvSpPr>
      <dsp:spPr>
        <a:xfrm>
          <a:off x="3157269" y="225150"/>
          <a:ext cx="118466" cy="4565249"/>
        </a:xfrm>
        <a:custGeom>
          <a:avLst/>
          <a:gdLst/>
          <a:ahLst/>
          <a:cxnLst/>
          <a:rect l="0" t="0" r="0" b="0"/>
          <a:pathLst>
            <a:path>
              <a:moveTo>
                <a:pt x="0" y="0"/>
              </a:moveTo>
              <a:lnTo>
                <a:pt x="0" y="4565249"/>
              </a:lnTo>
              <a:lnTo>
                <a:pt x="118466" y="4565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D4438F-59A3-4D33-9FCE-7083922FA9ED}">
      <dsp:nvSpPr>
        <dsp:cNvPr id="0" name=""/>
        <dsp:cNvSpPr/>
      </dsp:nvSpPr>
      <dsp:spPr>
        <a:xfrm>
          <a:off x="3275735" y="4526455"/>
          <a:ext cx="2260833" cy="52788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TMAH, ClF3, DMSO, Radioactive sources, Endocrine disrupters, Nanotechnology</a:t>
          </a:r>
        </a:p>
      </dsp:txBody>
      <dsp:txXfrm>
        <a:off x="3291196" y="4541916"/>
        <a:ext cx="2229911" cy="496966"/>
      </dsp:txXfrm>
    </dsp:sp>
    <dsp:sp modelId="{F89403D4-6CB3-41F8-ADCA-FA1DB849D599}">
      <dsp:nvSpPr>
        <dsp:cNvPr id="0" name=""/>
        <dsp:cNvSpPr/>
      </dsp:nvSpPr>
      <dsp:spPr>
        <a:xfrm>
          <a:off x="3157269" y="225150"/>
          <a:ext cx="118466" cy="5065440"/>
        </a:xfrm>
        <a:custGeom>
          <a:avLst/>
          <a:gdLst/>
          <a:ahLst/>
          <a:cxnLst/>
          <a:rect l="0" t="0" r="0" b="0"/>
          <a:pathLst>
            <a:path>
              <a:moveTo>
                <a:pt x="0" y="0"/>
              </a:moveTo>
              <a:lnTo>
                <a:pt x="0" y="5065440"/>
              </a:lnTo>
              <a:lnTo>
                <a:pt x="118466" y="50654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BD61F-5D71-4671-B190-A52AB2F9D618}">
      <dsp:nvSpPr>
        <dsp:cNvPr id="0" name=""/>
        <dsp:cNvSpPr/>
      </dsp:nvSpPr>
      <dsp:spPr>
        <a:xfrm>
          <a:off x="3275735" y="5110313"/>
          <a:ext cx="1994324" cy="3605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&lt;100% ingredient information</a:t>
          </a:r>
        </a:p>
      </dsp:txBody>
      <dsp:txXfrm>
        <a:off x="3286295" y="5120873"/>
        <a:ext cx="1973204" cy="339434"/>
      </dsp:txXfrm>
    </dsp:sp>
    <dsp:sp modelId="{D8C66DD6-918B-4A15-8F16-BF1BC05BD59B}">
      <dsp:nvSpPr>
        <dsp:cNvPr id="0" name=""/>
        <dsp:cNvSpPr/>
      </dsp:nvSpPr>
      <dsp:spPr>
        <a:xfrm>
          <a:off x="3157269" y="225150"/>
          <a:ext cx="120500" cy="5470152"/>
        </a:xfrm>
        <a:custGeom>
          <a:avLst/>
          <a:gdLst/>
          <a:ahLst/>
          <a:cxnLst/>
          <a:rect l="0" t="0" r="0" b="0"/>
          <a:pathLst>
            <a:path>
              <a:moveTo>
                <a:pt x="0" y="0"/>
              </a:moveTo>
              <a:lnTo>
                <a:pt x="0" y="5470152"/>
              </a:lnTo>
              <a:lnTo>
                <a:pt x="120500" y="54701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BAB0F-549A-49AA-930D-CED01011AF66}">
      <dsp:nvSpPr>
        <dsp:cNvPr id="0" name=""/>
        <dsp:cNvSpPr/>
      </dsp:nvSpPr>
      <dsp:spPr>
        <a:xfrm>
          <a:off x="3277770" y="5491872"/>
          <a:ext cx="1562834" cy="40686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Horizon issue</a:t>
          </a:r>
        </a:p>
        <a:p>
          <a:pPr marL="0" lvl="0" indent="0" algn="ctr" defTabSz="488950">
            <a:lnSpc>
              <a:spcPct val="90000"/>
            </a:lnSpc>
            <a:spcBef>
              <a:spcPct val="0"/>
            </a:spcBef>
            <a:spcAft>
              <a:spcPct val="35000"/>
            </a:spcAft>
            <a:buNone/>
          </a:pPr>
          <a:endParaRPr lang="en-US" sz="1100" kern="1200"/>
        </a:p>
      </dsp:txBody>
      <dsp:txXfrm>
        <a:off x="3289687" y="5503789"/>
        <a:ext cx="1539000" cy="383027"/>
      </dsp:txXfrm>
    </dsp:sp>
    <dsp:sp modelId="{0DD5741C-24C4-4A0C-A776-9EE2B68C9ADD}">
      <dsp:nvSpPr>
        <dsp:cNvPr id="0" name=""/>
        <dsp:cNvSpPr/>
      </dsp:nvSpPr>
      <dsp:spPr>
        <a:xfrm>
          <a:off x="4588440" y="1041"/>
          <a:ext cx="1163636" cy="564866"/>
        </a:xfrm>
        <a:prstGeom prst="roundRect">
          <a:avLst>
            <a:gd name="adj" fmla="val 10000"/>
          </a:avLst>
        </a:prstGeom>
        <a:noFill/>
        <a:ln w="57150">
          <a:solidFill>
            <a:schemeClr val="tx2">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Does not meet Category 1 or Category 2</a:t>
          </a:r>
          <a:r>
            <a:rPr lang="en-US" sz="1000" kern="1200">
              <a:solidFill>
                <a:sysClr val="windowText" lastClr="000000"/>
              </a:solidFill>
            </a:rPr>
            <a:t> </a:t>
          </a:r>
        </a:p>
      </dsp:txBody>
      <dsp:txXfrm>
        <a:off x="4604984" y="17585"/>
        <a:ext cx="1130548" cy="531778"/>
      </dsp:txXfrm>
    </dsp:sp>
    <dsp:sp modelId="{9F13DA90-2EF3-4520-874D-DE9E2FEF04C4}">
      <dsp:nvSpPr>
        <dsp:cNvPr id="0" name=""/>
        <dsp:cNvSpPr/>
      </dsp:nvSpPr>
      <dsp:spPr>
        <a:xfrm>
          <a:off x="4704804" y="565907"/>
          <a:ext cx="109333" cy="469225"/>
        </a:xfrm>
        <a:custGeom>
          <a:avLst/>
          <a:gdLst/>
          <a:ahLst/>
          <a:cxnLst/>
          <a:rect l="0" t="0" r="0" b="0"/>
          <a:pathLst>
            <a:path>
              <a:moveTo>
                <a:pt x="0" y="0"/>
              </a:moveTo>
              <a:lnTo>
                <a:pt x="0" y="469225"/>
              </a:lnTo>
              <a:lnTo>
                <a:pt x="109333" y="469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18FE20-D8EA-4C88-8A16-AA9642558F28}">
      <dsp:nvSpPr>
        <dsp:cNvPr id="0" name=""/>
        <dsp:cNvSpPr/>
      </dsp:nvSpPr>
      <dsp:spPr>
        <a:xfrm>
          <a:off x="4814137" y="749869"/>
          <a:ext cx="1002091" cy="5705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Category 3</a:t>
          </a:r>
        </a:p>
      </dsp:txBody>
      <dsp:txXfrm>
        <a:off x="4830847" y="766579"/>
        <a:ext cx="968671" cy="5371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documentManagement>
    <Status xmlns="64162d5b-7865-4a0f-87c1-6c7dc75ec617">Active</Status>
    <Revised_x0020_Date xmlns="64162d5b-7865-4a0f-87c1-6c7dc75ec617">2024-05-16T05:00:00+00:00</Revised_x0020_Date>
    <Standard_x0020_or_x0020_Attachment_x003f_ xmlns="64162d5b-7865-4a0f-87c1-6c7dc75ec617">Standard/Spec</Standard_x0020_or_x0020_Attachment_x003f_>
    <Prgm_x0020_Owner xmlns="64162d5b-7865-4a0f-87c1-6c7dc75ec617">Emem Obot</Prgm_x0020_Owner>
    <Program_Rqrd_x003f_ xmlns="64162d5b-7865-4a0f-87c1-6c7dc75ec617">true</Program_Rqrd_x003f_>
    <Std_x0023_ xmlns="64162d5b-7865-4a0f-87c1-6c7dc75ec617">03.01A</Std_x0023_>
    <ESH_x0020_Standard xmlns="64162d5b-7865-4a0f-87c1-6c7dc75ec617">
      <Url>https://sps16.itg.ti.com/sites/Standards/ACP_DCP/Forms/Approved.aspx</Url>
      <Description>https://sps16.itg.ti.com/sites/Standards/ACP_DCP/Forms/Approved.aspx</Description>
    </ESH_x0020_Standard>
    <Effective_x0020_Date xmlns="64162d5b-7865-4a0f-87c1-6c7dc75ec617">2017-12-12T06:00:00+00:00</Effectiv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F458C3E2E4F448576165538CC02B2" ma:contentTypeVersion="20" ma:contentTypeDescription="Create a new document." ma:contentTypeScope="" ma:versionID="d97192b13dfbc27c2a1e6927eaac6411">
  <xsd:schema xmlns:xsd="http://www.w3.org/2001/XMLSchema" xmlns:xs="http://www.w3.org/2001/XMLSchema" xmlns:p="http://schemas.microsoft.com/office/2006/metadata/properties" xmlns:ns2="64162d5b-7865-4a0f-87c1-6c7dc75ec617" xmlns:ns3="915bd703-57ec-48c1-b38b-33db6f8ef407" targetNamespace="http://schemas.microsoft.com/office/2006/metadata/properties" ma:root="true" ma:fieldsID="dfbed751be3b4299d11ee8bb03eae590" ns2:_="" ns3:_="">
    <xsd:import namespace="64162d5b-7865-4a0f-87c1-6c7dc75ec617"/>
    <xsd:import namespace="915bd703-57ec-48c1-b38b-33db6f8ef407"/>
    <xsd:element name="properties">
      <xsd:complexType>
        <xsd:sequence>
          <xsd:element name="documentManagement">
            <xsd:complexType>
              <xsd:all>
                <xsd:element ref="ns2:Std_x0023_" minOccurs="0"/>
                <xsd:element ref="ns2:Standard_x0020_or_x0020_Attachment_x003f_" minOccurs="0"/>
                <xsd:element ref="ns2:Prgm_x0020_Owner" minOccurs="0"/>
                <xsd:element ref="ns2:Status" minOccurs="0"/>
                <xsd:element ref="ns2:Revised_x0020_Date" minOccurs="0"/>
                <xsd:element ref="ns2:Effective_x0020_Date" minOccurs="0"/>
                <xsd:element ref="ns2:Program_Rqrd_x003f_" minOccurs="0"/>
                <xsd:element ref="ns2:ESH_x0020_Standard"/>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62d5b-7865-4a0f-87c1-6c7dc75ec617" elementFormDefault="qualified">
    <xsd:import namespace="http://schemas.microsoft.com/office/2006/documentManagement/types"/>
    <xsd:import namespace="http://schemas.microsoft.com/office/infopath/2007/PartnerControls"/>
    <xsd:element name="Std_x0023_" ma:index="1" nillable="true" ma:displayName="Std#" ma:internalName="Std_x0023_" ma:readOnly="false">
      <xsd:simpleType>
        <xsd:restriction base="dms:Text">
          <xsd:maxLength value="255"/>
        </xsd:restriction>
      </xsd:simpleType>
    </xsd:element>
    <xsd:element name="Standard_x0020_or_x0020_Attachment_x003f_" ma:index="2" nillable="true" ma:displayName="Document Type" ma:default="Standard/Spec" ma:format="Dropdown" ma:internalName="Standard_x0020_or_x0020_Attachment_x003f_" ma:readOnly="false">
      <xsd:simpleType>
        <xsd:restriction base="dms:Choice">
          <xsd:enumeration value="Standard/Spec"/>
          <xsd:enumeration value="Appendix"/>
          <xsd:enumeration value="Guideline"/>
          <xsd:enumeration value="Other"/>
        </xsd:restriction>
      </xsd:simpleType>
    </xsd:element>
    <xsd:element name="Prgm_x0020_Owner" ma:index="4" nillable="true" ma:displayName="Program Owner" ma:format="Dropdown" ma:internalName="Prgm_x0020_Owner" ma:readOnly="false">
      <xsd:simpleType>
        <xsd:restriction base="dms:Choice">
          <xsd:enumeration value="-Select Program Owner-"/>
          <xsd:enumeration value="Nick Wallace"/>
          <xsd:enumeration value="Hector Vargas"/>
          <xsd:enumeration value="Matt Jones"/>
          <xsd:enumeration value="Paul Schwab"/>
          <xsd:enumeration value="Tim Yeakley"/>
          <xsd:enumeration value="Jack Chang"/>
          <xsd:enumeration value="Sharlie Stanley"/>
          <xsd:enumeration value="Sarah Wallace"/>
          <xsd:enumeration value="Greg Durham"/>
          <xsd:enumeration value="Greg Werchan"/>
          <xsd:enumeration value="Keith Hodges"/>
          <xsd:enumeration value="Deven Desai"/>
          <xsd:enumeration value="Victor Feng"/>
          <xsd:enumeration value="Risa Onishi"/>
          <xsd:enumeration value="Cha Rivera"/>
          <xsd:enumeration value="Tami Sheddan"/>
          <xsd:enumeration value="Luciana Villarroel"/>
          <xsd:enumeration value="Dusty Cotter"/>
          <xsd:enumeration value="Michelle Humes"/>
          <xsd:enumeration value="Ted Paoni"/>
          <xsd:enumeration value="Taylor Reeves"/>
          <xsd:enumeration value="Emem Obot"/>
          <xsd:enumeration value="Rudy Yen"/>
          <xsd:enumeration value="Mike Smith"/>
          <xsd:enumeration value="Annabel Buchanan"/>
          <xsd:enumeration value="Blake Tolbert"/>
          <xsd:enumeration value="Kerry Smith"/>
        </xsd:restriction>
      </xsd:simpleType>
    </xsd:element>
    <xsd:element name="Status" ma:index="5" nillable="true" ma:displayName="Status" ma:default="Active" ma:format="Dropdown" ma:internalName="Status" ma:readOnly="false">
      <xsd:simpleType>
        <xsd:restriction base="dms:Choice">
          <xsd:enumeration value="Active"/>
          <xsd:enumeration value="Archive"/>
          <xsd:enumeration value="Obsolete Version"/>
        </xsd:restriction>
      </xsd:simpleType>
    </xsd:element>
    <xsd:element name="Revised_x0020_Date" ma:index="6" nillable="true" ma:displayName="Revised Date" ma:format="DateOnly" ma:internalName="Revised_x0020_Date" ma:readOnly="false">
      <xsd:simpleType>
        <xsd:restriction base="dms:DateTime"/>
      </xsd:simpleType>
    </xsd:element>
    <xsd:element name="Effective_x0020_Date" ma:index="7" nillable="true" ma:displayName="Effective Date" ma:format="DateOnly" ma:internalName="Effective_x0020_Date" ma:readOnly="false">
      <xsd:simpleType>
        <xsd:restriction base="dms:DateTime"/>
      </xsd:simpleType>
    </xsd:element>
    <xsd:element name="Program_Rqrd_x003f_" ma:index="8" nillable="true" ma:displayName="Documentation Required?" ma:default="1" ma:internalName="Program_Rqrd_x003f_" ma:readOnly="false">
      <xsd:simpleType>
        <xsd:restriction base="dms:Boolean"/>
      </xsd:simpleType>
    </xsd:element>
    <xsd:element name="ESH_x0020_Standard" ma:index="9" ma:displayName="ACP/DCP" ma:format="Hyperlink" ma:internalName="ESH_x0020_Standard" ma:readOnly="false">
      <xsd:complexType>
        <xsd:complexContent>
          <xsd:extension base="dms:URL">
            <xsd:sequence>
              <xsd:element name="Url" type="dms:ValidUrl"/>
              <xsd:element name="Description" type="xsd:string"/>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5bd703-57ec-48c1-b38b-33db6f8ef40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2DC56-D401-47C2-B921-17E1536C1AE5}">
  <ds:schemaRefs>
    <ds:schemaRef ds:uri="http://schemas.microsoft.com/sharepoint/v3/contenttype/forms"/>
  </ds:schemaRefs>
</ds:datastoreItem>
</file>

<file path=customXml/itemProps2.xml><?xml version="1.0" encoding="utf-8"?>
<ds:datastoreItem xmlns:ds="http://schemas.openxmlformats.org/officeDocument/2006/customXml" ds:itemID="{0DB8AEF8-BC41-4FE3-940B-3EBFF9BBC533}">
  <ds:schemaRef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64162d5b-7865-4a0f-87c1-6c7dc75ec617"/>
    <ds:schemaRef ds:uri="http://purl.org/dc/dcmitype/"/>
    <ds:schemaRef ds:uri="http://schemas.microsoft.com/office/infopath/2007/PartnerControls"/>
    <ds:schemaRef ds:uri="915bd703-57ec-48c1-b38b-33db6f8ef407"/>
    <ds:schemaRef ds:uri="http://schemas.microsoft.com/office/2006/metadata/properties"/>
  </ds:schemaRefs>
</ds:datastoreItem>
</file>

<file path=customXml/itemProps3.xml><?xml version="1.0" encoding="utf-8"?>
<ds:datastoreItem xmlns:ds="http://schemas.openxmlformats.org/officeDocument/2006/customXml" ds:itemID="{DBB0A5AB-2705-464D-8C5E-E9A4A6D2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62d5b-7865-4a0f-87c1-6c7dc75ec617"/>
    <ds:schemaRef ds:uri="915bd703-57ec-48c1-b38b-33db6f8ef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B1D32-2FA6-4D62-B007-76946C2F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3581</Words>
  <Characters>20416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Appendix B-Chemical and Material Screening Criteria</vt:lpstr>
    </vt:vector>
  </TitlesOfParts>
  <Company>Texas Instruments Incorporated</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A-Chemical and Material Screening Criteria</dc:title>
  <dc:creator>Smith, Michele</dc:creator>
  <cp:lastModifiedBy>Desai, Deven</cp:lastModifiedBy>
  <cp:revision>7</cp:revision>
  <cp:lastPrinted>2017-08-30T15:52:00Z</cp:lastPrinted>
  <dcterms:created xsi:type="dcterms:W3CDTF">2018-02-26T18:01:00Z</dcterms:created>
  <dcterms:modified xsi:type="dcterms:W3CDTF">2024-08-07T23:30:00Z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0x010100CFCF458C3E2E4F448576165538CC02B2</vt:lpwstr>
  </property>
  <property fmtid="{D5CDD505-2E9C-101B-9397-08002B2CF9AE}" pid="3" name="Review Leader - Technical Detail">
    <vt:lpwstr>-Select Leader-</vt:lpwstr>
  </property>
  <property fmtid="{D5CDD505-2E9C-101B-9397-08002B2CF9AE}" pid="4" name="Review Status">
    <vt:lpwstr>Open for WW Comment</vt:lpwstr>
  </property>
  <property fmtid="{D5CDD505-2E9C-101B-9397-08002B2CF9AE}" pid="5" name="Std#">
    <vt:lpwstr>03.01A</vt:lpwstr>
  </property>
  <property fmtid="{D5CDD505-2E9C-101B-9397-08002B2CF9AE}" pid="6" name="Comments0">
    <vt:lpwstr>https://sps01.itg.ti.com/sites/wwf/esh/standards/ACP_DCP/Forms/Approved.aspx03.01A - AppxB</vt:lpwstr>
  </property>
</Properties>
</file>